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CA" w:rsidRPr="009C14CA" w:rsidRDefault="009C14CA" w:rsidP="009C14CA">
      <w:pPr>
        <w:tabs>
          <w:tab w:val="left" w:pos="6521"/>
        </w:tabs>
        <w:spacing w:line="277" w:lineRule="auto"/>
        <w:ind w:left="220" w:right="-484"/>
        <w:rPr>
          <w:rFonts w:eastAsia="Arial"/>
          <w:b/>
          <w:bCs/>
          <w:sz w:val="36"/>
          <w:szCs w:val="36"/>
        </w:rPr>
      </w:pPr>
      <w:r w:rsidRPr="009C14CA">
        <w:rPr>
          <w:rFonts w:eastAsia="Arial"/>
          <w:b/>
          <w:bCs/>
          <w:noProof/>
          <w:sz w:val="36"/>
          <w:szCs w:val="36"/>
        </w:rPr>
        <w:drawing>
          <wp:inline distT="0" distB="0" distL="0" distR="0">
            <wp:extent cx="4828540" cy="1936750"/>
            <wp:effectExtent l="0" t="0" r="0" b="6350"/>
            <wp:docPr id="2" name="Picture 2" descr="The logo of the Herefordsire Children Safeguarding Partnership."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8540" cy="1936750"/>
                    </a:xfrm>
                    <a:prstGeom prst="rect">
                      <a:avLst/>
                    </a:prstGeom>
                    <a:noFill/>
                  </pic:spPr>
                </pic:pic>
              </a:graphicData>
            </a:graphic>
          </wp:inline>
        </w:drawing>
      </w:r>
    </w:p>
    <w:p w:rsidR="009C14CA" w:rsidRPr="009C14CA" w:rsidRDefault="009C14CA" w:rsidP="009C14CA">
      <w:pPr>
        <w:tabs>
          <w:tab w:val="left" w:pos="6521"/>
        </w:tabs>
        <w:spacing w:line="277" w:lineRule="auto"/>
        <w:ind w:left="220" w:right="-484"/>
        <w:rPr>
          <w:rFonts w:eastAsia="Arial"/>
          <w:b/>
          <w:bCs/>
          <w:sz w:val="36"/>
          <w:szCs w:val="36"/>
        </w:rPr>
      </w:pPr>
    </w:p>
    <w:p w:rsidR="009C14CA" w:rsidRPr="009C14CA" w:rsidRDefault="009C14CA" w:rsidP="009C14CA">
      <w:pPr>
        <w:tabs>
          <w:tab w:val="left" w:pos="6521"/>
        </w:tabs>
        <w:spacing w:line="277" w:lineRule="auto"/>
        <w:ind w:left="220" w:right="-484"/>
        <w:rPr>
          <w:rFonts w:eastAsia="Arial"/>
          <w:b/>
          <w:bCs/>
          <w:sz w:val="36"/>
          <w:szCs w:val="36"/>
        </w:rPr>
      </w:pPr>
    </w:p>
    <w:p w:rsidR="00A3113B" w:rsidRDefault="009C14CA" w:rsidP="00A3113B">
      <w:pPr>
        <w:pStyle w:val="Title"/>
      </w:pPr>
      <w:r w:rsidRPr="00A3113B">
        <w:t xml:space="preserve">Allegations against staff or volunteers who work with children: </w:t>
      </w:r>
    </w:p>
    <w:p w:rsidR="009C14CA" w:rsidRPr="00A3113B" w:rsidRDefault="009C14CA" w:rsidP="00A3113B">
      <w:pPr>
        <w:pStyle w:val="Title"/>
      </w:pPr>
      <w:r w:rsidRPr="00A3113B">
        <w:t>Suspension – when it should be considered</w:t>
      </w:r>
    </w:p>
    <w:p w:rsidR="009C14CA" w:rsidRPr="009C14CA" w:rsidRDefault="009C14CA" w:rsidP="009C14CA">
      <w:pPr>
        <w:spacing w:before="240" w:after="60"/>
        <w:jc w:val="center"/>
        <w:outlineLvl w:val="0"/>
        <w:rPr>
          <w:rFonts w:ascii="Calibri Light" w:hAnsi="Calibri Light" w:cs="Times New Roman"/>
          <w:b/>
          <w:bCs/>
          <w:color w:val="3A3A92"/>
          <w:kern w:val="28"/>
          <w:sz w:val="56"/>
          <w:szCs w:val="32"/>
        </w:rPr>
      </w:pPr>
    </w:p>
    <w:p w:rsidR="009C14CA" w:rsidRPr="009C14CA" w:rsidRDefault="009C14CA" w:rsidP="009C14CA">
      <w:pPr>
        <w:tabs>
          <w:tab w:val="left" w:pos="6521"/>
        </w:tabs>
        <w:spacing w:line="277" w:lineRule="auto"/>
        <w:ind w:left="220" w:right="-484"/>
        <w:rPr>
          <w:rFonts w:cs="Times New Roman"/>
          <w:b/>
          <w:color w:val="3A3A92"/>
          <w:sz w:val="56"/>
          <w:szCs w:val="24"/>
        </w:rPr>
      </w:pPr>
    </w:p>
    <w:p w:rsidR="009C14CA" w:rsidRPr="009C14CA" w:rsidRDefault="009C14CA" w:rsidP="009C14CA">
      <w:pPr>
        <w:tabs>
          <w:tab w:val="left" w:pos="6521"/>
        </w:tabs>
        <w:spacing w:line="277" w:lineRule="auto"/>
        <w:ind w:left="220" w:right="-484"/>
        <w:rPr>
          <w:rFonts w:cs="Times New Roman"/>
          <w:b/>
          <w:color w:val="3A3A92"/>
          <w:szCs w:val="22"/>
        </w:rPr>
      </w:pPr>
    </w:p>
    <w:p w:rsidR="009C14CA" w:rsidRPr="009C14CA" w:rsidRDefault="009C14CA" w:rsidP="009C14CA">
      <w:pPr>
        <w:tabs>
          <w:tab w:val="left" w:pos="6521"/>
        </w:tabs>
        <w:spacing w:line="277" w:lineRule="auto"/>
        <w:ind w:left="220" w:right="-484"/>
        <w:rPr>
          <w:rFonts w:cs="Times New Roman"/>
          <w:b/>
          <w:color w:val="3A3A92"/>
          <w:sz w:val="56"/>
          <w:szCs w:val="24"/>
        </w:rPr>
      </w:pPr>
    </w:p>
    <w:p w:rsidR="009C14CA" w:rsidRPr="009C14CA" w:rsidRDefault="009C14CA" w:rsidP="009C14CA">
      <w:pPr>
        <w:tabs>
          <w:tab w:val="left" w:pos="6521"/>
        </w:tabs>
        <w:spacing w:line="277" w:lineRule="auto"/>
        <w:ind w:left="220" w:right="-484"/>
        <w:rPr>
          <w:rFonts w:cs="Times New Roman"/>
          <w:b/>
          <w:color w:val="3A3A92"/>
          <w:sz w:val="56"/>
          <w:szCs w:val="24"/>
        </w:rPr>
      </w:pPr>
    </w:p>
    <w:p w:rsidR="009C14CA" w:rsidRPr="009C14CA" w:rsidRDefault="009C14CA" w:rsidP="009C14CA">
      <w:pPr>
        <w:tabs>
          <w:tab w:val="left" w:pos="6521"/>
        </w:tabs>
        <w:spacing w:line="277" w:lineRule="auto"/>
        <w:ind w:left="220" w:right="-484"/>
        <w:rPr>
          <w:rFonts w:cs="Times New Roman"/>
          <w:b/>
          <w:color w:val="3A3A92"/>
          <w:sz w:val="56"/>
          <w:szCs w:val="24"/>
        </w:rPr>
      </w:pPr>
    </w:p>
    <w:p w:rsidR="009C14CA" w:rsidRPr="009C14CA" w:rsidRDefault="009C14CA" w:rsidP="009C14CA">
      <w:pPr>
        <w:rPr>
          <w:rFonts w:cs="Times New Roman"/>
          <w:b/>
          <w:sz w:val="28"/>
          <w:szCs w:val="28"/>
        </w:rPr>
      </w:pPr>
    </w:p>
    <w:tbl>
      <w:tblPr>
        <w:tblpPr w:leftFromText="180" w:rightFromText="180" w:vertAnchor="text" w:horzAnchor="margin" w:tblpXSpec="center" w:tblpY="161"/>
        <w:tblW w:w="9629" w:type="dxa"/>
        <w:tblCellMar>
          <w:left w:w="0" w:type="dxa"/>
          <w:right w:w="0" w:type="dxa"/>
        </w:tblCellMar>
        <w:tblLook w:val="04A0" w:firstRow="1" w:lastRow="0" w:firstColumn="1" w:lastColumn="0" w:noHBand="0" w:noVBand="1"/>
        <w:tblCaption w:val="Document control table"/>
        <w:tblDescription w:val="information about when the document was created and when it is due for review."/>
      </w:tblPr>
      <w:tblGrid>
        <w:gridCol w:w="4335"/>
        <w:gridCol w:w="5294"/>
      </w:tblGrid>
      <w:tr w:rsidR="00A3113B" w:rsidRPr="009C14CA" w:rsidTr="00A3113B">
        <w:tc>
          <w:tcPr>
            <w:tcW w:w="433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A3113B" w:rsidRPr="009C14CA" w:rsidRDefault="00A3113B" w:rsidP="00A3113B">
            <w:pPr>
              <w:tabs>
                <w:tab w:val="left" w:pos="6521"/>
              </w:tabs>
              <w:spacing w:line="277" w:lineRule="auto"/>
              <w:ind w:left="220" w:right="-484"/>
              <w:rPr>
                <w:rFonts w:cs="Times New Roman"/>
                <w:b/>
                <w:szCs w:val="22"/>
              </w:rPr>
            </w:pPr>
            <w:r w:rsidRPr="009C14CA">
              <w:rPr>
                <w:rFonts w:cs="Times New Roman"/>
                <w:b/>
                <w:szCs w:val="22"/>
              </w:rPr>
              <w:t>Version:</w:t>
            </w:r>
          </w:p>
        </w:tc>
        <w:tc>
          <w:tcPr>
            <w:tcW w:w="52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113B" w:rsidRPr="009C14CA" w:rsidRDefault="00A3113B" w:rsidP="00A3113B">
            <w:pPr>
              <w:tabs>
                <w:tab w:val="left" w:pos="6521"/>
              </w:tabs>
              <w:spacing w:line="277" w:lineRule="auto"/>
              <w:ind w:left="302" w:right="-484"/>
              <w:rPr>
                <w:rFonts w:cs="Times New Roman"/>
                <w:b/>
                <w:szCs w:val="22"/>
              </w:rPr>
            </w:pPr>
            <w:r w:rsidRPr="009C14CA">
              <w:rPr>
                <w:rFonts w:cs="Times New Roman"/>
                <w:b/>
                <w:szCs w:val="22"/>
              </w:rPr>
              <w:t>Version 3</w:t>
            </w:r>
          </w:p>
        </w:tc>
      </w:tr>
      <w:tr w:rsidR="00A3113B" w:rsidRPr="009C14CA" w:rsidTr="00A3113B">
        <w:tc>
          <w:tcPr>
            <w:tcW w:w="4335"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A3113B" w:rsidRPr="009C14CA" w:rsidRDefault="00A3113B" w:rsidP="00A3113B">
            <w:pPr>
              <w:tabs>
                <w:tab w:val="left" w:pos="6521"/>
              </w:tabs>
              <w:spacing w:line="277" w:lineRule="auto"/>
              <w:ind w:left="220" w:right="-484"/>
              <w:rPr>
                <w:rFonts w:cs="Times New Roman"/>
                <w:b/>
                <w:szCs w:val="22"/>
              </w:rPr>
            </w:pPr>
            <w:r w:rsidRPr="009C14CA">
              <w:rPr>
                <w:rFonts w:cs="Times New Roman"/>
                <w:b/>
                <w:szCs w:val="22"/>
              </w:rPr>
              <w:t>Date: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rsidR="00A3113B" w:rsidRPr="009C14CA" w:rsidRDefault="00A3113B" w:rsidP="00A3113B">
            <w:pPr>
              <w:tabs>
                <w:tab w:val="left" w:pos="6521"/>
              </w:tabs>
              <w:spacing w:line="277" w:lineRule="auto"/>
              <w:ind w:left="302" w:right="-484"/>
              <w:rPr>
                <w:rFonts w:cs="Times New Roman"/>
                <w:b/>
                <w:szCs w:val="22"/>
              </w:rPr>
            </w:pPr>
            <w:r w:rsidRPr="009C14CA">
              <w:rPr>
                <w:rFonts w:cs="Times New Roman"/>
                <w:b/>
                <w:szCs w:val="22"/>
              </w:rPr>
              <w:t>February 2023</w:t>
            </w:r>
          </w:p>
        </w:tc>
      </w:tr>
      <w:tr w:rsidR="00A3113B" w:rsidRPr="009C14CA" w:rsidTr="00A3113B">
        <w:tc>
          <w:tcPr>
            <w:tcW w:w="4335"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A3113B" w:rsidRPr="009C14CA" w:rsidRDefault="00A3113B" w:rsidP="00A3113B">
            <w:pPr>
              <w:tabs>
                <w:tab w:val="left" w:pos="6521"/>
              </w:tabs>
              <w:spacing w:line="277" w:lineRule="auto"/>
              <w:ind w:left="220" w:right="-484"/>
              <w:rPr>
                <w:rFonts w:cs="Times New Roman"/>
                <w:b/>
                <w:szCs w:val="22"/>
              </w:rPr>
            </w:pPr>
            <w:r w:rsidRPr="009C14CA">
              <w:rPr>
                <w:rFonts w:cs="Times New Roman"/>
                <w:b/>
                <w:szCs w:val="22"/>
              </w:rPr>
              <w:t>Review Date: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rsidR="00A3113B" w:rsidRPr="009C14CA" w:rsidRDefault="00A3113B" w:rsidP="00A3113B">
            <w:pPr>
              <w:tabs>
                <w:tab w:val="left" w:pos="6521"/>
              </w:tabs>
              <w:spacing w:line="277" w:lineRule="auto"/>
              <w:ind w:left="302" w:right="-484"/>
              <w:rPr>
                <w:rFonts w:cs="Times New Roman"/>
                <w:b/>
                <w:szCs w:val="22"/>
              </w:rPr>
            </w:pPr>
            <w:r w:rsidRPr="009C14CA">
              <w:rPr>
                <w:rFonts w:cs="Times New Roman"/>
                <w:b/>
                <w:szCs w:val="22"/>
              </w:rPr>
              <w:t>February 2025</w:t>
            </w:r>
          </w:p>
        </w:tc>
      </w:tr>
      <w:tr w:rsidR="00A3113B" w:rsidRPr="009C14CA" w:rsidTr="00A3113B">
        <w:tc>
          <w:tcPr>
            <w:tcW w:w="4335"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A3113B" w:rsidRPr="009C14CA" w:rsidRDefault="00A3113B" w:rsidP="00A3113B">
            <w:pPr>
              <w:tabs>
                <w:tab w:val="left" w:pos="6521"/>
              </w:tabs>
              <w:spacing w:line="277" w:lineRule="auto"/>
              <w:ind w:left="220" w:right="-484"/>
              <w:rPr>
                <w:rFonts w:cs="Times New Roman"/>
                <w:b/>
                <w:szCs w:val="22"/>
              </w:rPr>
            </w:pPr>
            <w:r w:rsidRPr="009C14CA">
              <w:rPr>
                <w:rFonts w:cs="Times New Roman"/>
                <w:b/>
                <w:szCs w:val="22"/>
              </w:rPr>
              <w:t>Document Owner:</w:t>
            </w:r>
          </w:p>
        </w:tc>
        <w:tc>
          <w:tcPr>
            <w:tcW w:w="5294" w:type="dxa"/>
            <w:tcBorders>
              <w:top w:val="nil"/>
              <w:left w:val="nil"/>
              <w:bottom w:val="single" w:sz="8" w:space="0" w:color="auto"/>
              <w:right w:val="single" w:sz="8" w:space="0" w:color="auto"/>
            </w:tcBorders>
            <w:tcMar>
              <w:top w:w="0" w:type="dxa"/>
              <w:left w:w="108" w:type="dxa"/>
              <w:bottom w:w="0" w:type="dxa"/>
              <w:right w:w="108" w:type="dxa"/>
            </w:tcMar>
            <w:hideMark/>
          </w:tcPr>
          <w:p w:rsidR="00A3113B" w:rsidRPr="009C14CA" w:rsidRDefault="00A3113B" w:rsidP="00A3113B">
            <w:pPr>
              <w:tabs>
                <w:tab w:val="left" w:pos="6521"/>
              </w:tabs>
              <w:spacing w:line="277" w:lineRule="auto"/>
              <w:ind w:right="-484"/>
              <w:rPr>
                <w:rFonts w:cs="Times New Roman"/>
                <w:b/>
                <w:szCs w:val="22"/>
              </w:rPr>
            </w:pPr>
            <w:r w:rsidRPr="009C14CA">
              <w:rPr>
                <w:rFonts w:cs="Times New Roman"/>
                <w:b/>
                <w:szCs w:val="22"/>
              </w:rPr>
              <w:t>Herefordshire Safeguarding Children Partnership</w:t>
            </w:r>
          </w:p>
        </w:tc>
      </w:tr>
    </w:tbl>
    <w:p w:rsidR="009C14CA" w:rsidRPr="009C14CA" w:rsidRDefault="009C14CA" w:rsidP="009C14CA">
      <w:pPr>
        <w:autoSpaceDE w:val="0"/>
        <w:autoSpaceDN w:val="0"/>
        <w:adjustRightInd w:val="0"/>
        <w:ind w:left="426" w:hanging="426"/>
        <w:rPr>
          <w:szCs w:val="22"/>
        </w:rPr>
      </w:pPr>
    </w:p>
    <w:p w:rsidR="009C14CA" w:rsidRPr="009C14CA" w:rsidRDefault="009C14CA" w:rsidP="009C14CA">
      <w:pPr>
        <w:autoSpaceDE w:val="0"/>
        <w:autoSpaceDN w:val="0"/>
        <w:adjustRightInd w:val="0"/>
        <w:ind w:left="426" w:hanging="426"/>
        <w:rPr>
          <w:szCs w:val="22"/>
        </w:rPr>
      </w:pPr>
      <w:r w:rsidRPr="009C14CA">
        <w:rPr>
          <w:szCs w:val="22"/>
        </w:rPr>
        <w:br w:type="page"/>
      </w:r>
    </w:p>
    <w:p w:rsidR="009C14CA" w:rsidRPr="00A3113B" w:rsidRDefault="009C14CA" w:rsidP="00A3113B">
      <w:pPr>
        <w:pStyle w:val="Heading1"/>
      </w:pPr>
      <w:r w:rsidRPr="00A3113B">
        <w:lastRenderedPageBreak/>
        <w:t>Allegations against staff or volunteers who work with children: Suspension – when it should be considered</w:t>
      </w:r>
    </w:p>
    <w:p w:rsidR="009C14CA" w:rsidRPr="009C14CA" w:rsidRDefault="009C14CA" w:rsidP="009C14CA">
      <w:pPr>
        <w:jc w:val="both"/>
        <w:rPr>
          <w:szCs w:val="22"/>
        </w:rPr>
      </w:pPr>
    </w:p>
    <w:p w:rsidR="009C14CA" w:rsidRPr="009C14CA" w:rsidRDefault="009C14CA" w:rsidP="009C14CA">
      <w:pPr>
        <w:rPr>
          <w:szCs w:val="22"/>
        </w:rPr>
      </w:pPr>
      <w:r w:rsidRPr="009C14CA">
        <w:rPr>
          <w:szCs w:val="22"/>
        </w:rPr>
        <w:t xml:space="preserve">1. Suspension should be considered only in cases where there is cause to suspect a child or other children at the place of </w:t>
      </w:r>
      <w:r w:rsidRPr="009C14CA">
        <w:rPr>
          <w:rFonts w:cs="Times New Roman"/>
          <w:b/>
          <w:bCs/>
          <w:szCs w:val="24"/>
        </w:rPr>
        <w:t>employment</w:t>
      </w:r>
      <w:r w:rsidRPr="009C14CA">
        <w:rPr>
          <w:szCs w:val="22"/>
        </w:rPr>
        <w:t xml:space="preserve"> is/are at risk of harm or the case is so serious that it might be grounds for dismissal. The case manager must consider carefully whether the circumstances warrant suspension from contact with children until the allegation is resolved, and may wish to seek advice from their Human Resources (HR) adviser and the LADO. Agencies</w:t>
      </w:r>
      <w:r>
        <w:rPr>
          <w:szCs w:val="22"/>
        </w:rPr>
        <w:t>’</w:t>
      </w:r>
      <w:r w:rsidRPr="009C14CA">
        <w:rPr>
          <w:szCs w:val="22"/>
        </w:rPr>
        <w:t xml:space="preserve"> HR are responsible for notifying the appropriate regulatory body when a member of staff member is suspended. </w:t>
      </w:r>
    </w:p>
    <w:p w:rsidR="009C14CA" w:rsidRPr="009C14CA" w:rsidRDefault="009C14CA" w:rsidP="009C14CA">
      <w:pPr>
        <w:rPr>
          <w:szCs w:val="22"/>
        </w:rPr>
      </w:pPr>
    </w:p>
    <w:p w:rsidR="009C14CA" w:rsidRPr="009C14CA" w:rsidRDefault="009C14CA" w:rsidP="009C14CA">
      <w:pPr>
        <w:rPr>
          <w:szCs w:val="22"/>
        </w:rPr>
      </w:pPr>
      <w:r w:rsidRPr="009C14CA">
        <w:rPr>
          <w:szCs w:val="22"/>
        </w:rPr>
        <w:t>2. The case manager should also consider whether the result that would be achieved by immediate suspension could be obtained by alternative arrangements. In many cases an investigation can be resolved quickly and without the need for suspension. If the LADO, police and children’s social care services have no objections to the member of staff continuing to work during the investigation, the case manager should be as inventive as possible to avoid suspension.</w:t>
      </w:r>
    </w:p>
    <w:p w:rsidR="009C14CA" w:rsidRPr="009C14CA" w:rsidRDefault="009C14CA" w:rsidP="009C14CA">
      <w:pPr>
        <w:rPr>
          <w:szCs w:val="22"/>
        </w:rPr>
      </w:pPr>
    </w:p>
    <w:p w:rsidR="009C14CA" w:rsidRPr="009C14CA" w:rsidRDefault="009C14CA" w:rsidP="009C14CA">
      <w:pPr>
        <w:rPr>
          <w:szCs w:val="22"/>
        </w:rPr>
      </w:pPr>
      <w:r w:rsidRPr="009C14CA">
        <w:rPr>
          <w:szCs w:val="22"/>
        </w:rPr>
        <w:t>3.  Based on assessment of risk, the following alternatives should be considered by the case manager befor</w:t>
      </w:r>
      <w:r w:rsidR="008A613F">
        <w:rPr>
          <w:szCs w:val="22"/>
        </w:rPr>
        <w:t>e suspending a member of staff:</w:t>
      </w:r>
    </w:p>
    <w:p w:rsidR="009C14CA" w:rsidRPr="009C14CA" w:rsidRDefault="009C14CA" w:rsidP="009C14CA">
      <w:pPr>
        <w:rPr>
          <w:szCs w:val="22"/>
        </w:rPr>
      </w:pPr>
    </w:p>
    <w:p w:rsidR="009C14CA" w:rsidRPr="009C14CA" w:rsidRDefault="009C14CA" w:rsidP="009C14CA">
      <w:pPr>
        <w:numPr>
          <w:ilvl w:val="0"/>
          <w:numId w:val="14"/>
        </w:numPr>
        <w:ind w:left="284" w:hanging="284"/>
        <w:rPr>
          <w:szCs w:val="22"/>
        </w:rPr>
      </w:pPr>
      <w:r w:rsidRPr="009C14CA">
        <w:rPr>
          <w:szCs w:val="22"/>
        </w:rPr>
        <w:t>Redeployment so that the individual does not have direct contact with the child or children concerned</w:t>
      </w:r>
    </w:p>
    <w:p w:rsidR="009C14CA" w:rsidRPr="009C14CA" w:rsidRDefault="009C14CA" w:rsidP="009C14CA">
      <w:pPr>
        <w:numPr>
          <w:ilvl w:val="0"/>
          <w:numId w:val="14"/>
        </w:numPr>
        <w:ind w:left="284" w:hanging="284"/>
        <w:rPr>
          <w:szCs w:val="22"/>
        </w:rPr>
      </w:pPr>
      <w:r w:rsidRPr="009C14CA">
        <w:rPr>
          <w:szCs w:val="22"/>
        </w:rPr>
        <w:t>Providing an assistant to be present when the individual has contact with children</w:t>
      </w:r>
    </w:p>
    <w:p w:rsidR="009C14CA" w:rsidRPr="009C14CA" w:rsidRDefault="009C14CA" w:rsidP="009C14CA">
      <w:pPr>
        <w:numPr>
          <w:ilvl w:val="0"/>
          <w:numId w:val="14"/>
        </w:numPr>
        <w:ind w:left="284" w:hanging="284"/>
        <w:rPr>
          <w:szCs w:val="22"/>
        </w:rPr>
      </w:pPr>
      <w:r w:rsidRPr="009C14CA">
        <w:rPr>
          <w:szCs w:val="22"/>
        </w:rPr>
        <w:t>Redeploying to alternative work so the individual does not have unsupervised access to children</w:t>
      </w:r>
    </w:p>
    <w:p w:rsidR="009C14CA" w:rsidRPr="009C14CA" w:rsidRDefault="009C14CA" w:rsidP="009C14CA">
      <w:pPr>
        <w:numPr>
          <w:ilvl w:val="0"/>
          <w:numId w:val="14"/>
        </w:numPr>
        <w:ind w:left="284" w:hanging="284"/>
        <w:rPr>
          <w:szCs w:val="22"/>
        </w:rPr>
      </w:pPr>
      <w:r w:rsidRPr="009C14CA">
        <w:rPr>
          <w:szCs w:val="22"/>
        </w:rPr>
        <w:t>Temporarily redeploying the member of staff to another role in a different location</w:t>
      </w:r>
    </w:p>
    <w:p w:rsidR="009C14CA" w:rsidRPr="009C14CA" w:rsidRDefault="009C14CA" w:rsidP="009C14CA"/>
    <w:p w:rsidR="00A3113B" w:rsidRDefault="00A3113B" w:rsidP="00A3113B">
      <w:pPr>
        <w:rPr>
          <w:szCs w:val="22"/>
        </w:rPr>
      </w:pPr>
      <w:r>
        <w:rPr>
          <w:szCs w:val="22"/>
        </w:rPr>
        <w:t xml:space="preserve">You can use the </w:t>
      </w:r>
      <w:hyperlink r:id="rId13" w:history="1">
        <w:r w:rsidRPr="00A3113B">
          <w:rPr>
            <w:rStyle w:val="Hyperlink"/>
            <w:szCs w:val="22"/>
          </w:rPr>
          <w:t>Suspension Risk A</w:t>
        </w:r>
        <w:r w:rsidRPr="00A3113B">
          <w:rPr>
            <w:rStyle w:val="Hyperlink"/>
            <w:szCs w:val="22"/>
          </w:rPr>
          <w:t>s</w:t>
        </w:r>
        <w:r w:rsidRPr="00A3113B">
          <w:rPr>
            <w:rStyle w:val="Hyperlink"/>
            <w:szCs w:val="22"/>
          </w:rPr>
          <w:t>se</w:t>
        </w:r>
        <w:r w:rsidRPr="00A3113B">
          <w:rPr>
            <w:rStyle w:val="Hyperlink"/>
            <w:szCs w:val="22"/>
          </w:rPr>
          <w:t>s</w:t>
        </w:r>
        <w:r w:rsidRPr="00A3113B">
          <w:rPr>
            <w:rStyle w:val="Hyperlink"/>
            <w:szCs w:val="22"/>
          </w:rPr>
          <w:t>s</w:t>
        </w:r>
        <w:r w:rsidRPr="00A3113B">
          <w:rPr>
            <w:rStyle w:val="Hyperlink"/>
            <w:szCs w:val="22"/>
          </w:rPr>
          <w:t>m</w:t>
        </w:r>
        <w:r w:rsidRPr="00A3113B">
          <w:rPr>
            <w:rStyle w:val="Hyperlink"/>
            <w:szCs w:val="22"/>
          </w:rPr>
          <w:t>e</w:t>
        </w:r>
        <w:r w:rsidRPr="00A3113B">
          <w:rPr>
            <w:rStyle w:val="Hyperlink"/>
            <w:szCs w:val="22"/>
          </w:rPr>
          <w:t>nt Tool Here</w:t>
        </w:r>
      </w:hyperlink>
    </w:p>
    <w:p w:rsidR="00A3113B" w:rsidRDefault="00A3113B" w:rsidP="009C14CA">
      <w:pPr>
        <w:rPr>
          <w:szCs w:val="22"/>
        </w:rPr>
      </w:pPr>
    </w:p>
    <w:p w:rsidR="00A3113B" w:rsidRDefault="009C14CA" w:rsidP="009C14CA">
      <w:pPr>
        <w:rPr>
          <w:szCs w:val="22"/>
        </w:rPr>
      </w:pPr>
      <w:r w:rsidRPr="009C14CA">
        <w:rPr>
          <w:szCs w:val="22"/>
        </w:rPr>
        <w:t>These alternatives allow time for an informed decision regarding the suspension. This will, however, depend upon the nature of the allegation. The case manager should consider the potential permanent professional reputational damage to employees that can result from suspension where an allegation is later found to be unsubstantiated or maliciously intended.</w:t>
      </w:r>
    </w:p>
    <w:p w:rsidR="00A3113B" w:rsidRPr="009C14CA" w:rsidRDefault="00A3113B" w:rsidP="009C14CA">
      <w:pPr>
        <w:rPr>
          <w:szCs w:val="22"/>
        </w:rPr>
      </w:pPr>
    </w:p>
    <w:p w:rsidR="009C14CA" w:rsidRPr="009C14CA" w:rsidRDefault="009C14CA" w:rsidP="009C14CA">
      <w:pPr>
        <w:rPr>
          <w:szCs w:val="22"/>
        </w:rPr>
      </w:pPr>
      <w:r w:rsidRPr="009C14CA">
        <w:rPr>
          <w:szCs w:val="22"/>
        </w:rPr>
        <w:t>4. If immediate suspension is considered necessary, the rationale and justification for such a course of action should be agreed and recorded by both the case manager and the LADO. This should also include what alternatives to suspension have been considered and why they were rejected.</w:t>
      </w:r>
    </w:p>
    <w:p w:rsidR="009C14CA" w:rsidRPr="009C14CA" w:rsidRDefault="009C14CA" w:rsidP="009C14CA">
      <w:pPr>
        <w:rPr>
          <w:szCs w:val="22"/>
        </w:rPr>
      </w:pPr>
    </w:p>
    <w:p w:rsidR="009C14CA" w:rsidRPr="009C14CA" w:rsidRDefault="009C14CA" w:rsidP="009C14CA">
      <w:pPr>
        <w:rPr>
          <w:szCs w:val="22"/>
        </w:rPr>
      </w:pPr>
      <w:r w:rsidRPr="009C14CA">
        <w:rPr>
          <w:szCs w:val="22"/>
        </w:rPr>
        <w:t>5. Where it has been deemed appropriate to suspend the person, written confirmation should be dispatched within one working day,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w:t>
      </w:r>
    </w:p>
    <w:p w:rsidR="009C14CA" w:rsidRPr="009C14CA" w:rsidRDefault="009C14CA" w:rsidP="009C14CA">
      <w:pPr>
        <w:rPr>
          <w:szCs w:val="22"/>
        </w:rPr>
      </w:pPr>
    </w:p>
    <w:p w:rsidR="009C14CA" w:rsidRPr="009C14CA" w:rsidRDefault="009C14CA" w:rsidP="009C14CA">
      <w:pPr>
        <w:rPr>
          <w:szCs w:val="22"/>
        </w:rPr>
      </w:pPr>
      <w:r w:rsidRPr="009C14CA">
        <w:rPr>
          <w:szCs w:val="22"/>
        </w:rPr>
        <w:t xml:space="preserve">6. Children and Families social care services or the police cannot require the case manager to suspend a member of staff or a volunteer, although they should give appropriate weight to their advice. The power to suspend is vested in the employer. However, where a discussion concludes that there should be enquiries by the children’s social care services and/or an investigation by the police, the LADO should canvass police and children’s social care services for views about whether the accused member of staff needs to be suspended from contact with children in order to inform consideration of suspension. Police involvement does not make it mandatory to suspend </w:t>
      </w:r>
      <w:r w:rsidRPr="009C14CA">
        <w:rPr>
          <w:szCs w:val="22"/>
        </w:rPr>
        <w:lastRenderedPageBreak/>
        <w:t>a member of staff; this decision should be taken on a case-by-case basis having undertaken a risk assessment.</w:t>
      </w:r>
    </w:p>
    <w:p w:rsidR="009C14CA" w:rsidRPr="009C14CA" w:rsidRDefault="009C14CA" w:rsidP="009C14CA">
      <w:pPr>
        <w:rPr>
          <w:szCs w:val="22"/>
        </w:rPr>
      </w:pPr>
    </w:p>
    <w:p w:rsidR="009C14CA" w:rsidRPr="009C14CA" w:rsidRDefault="009C14CA" w:rsidP="009C14CA">
      <w:pPr>
        <w:rPr>
          <w:szCs w:val="22"/>
        </w:rPr>
      </w:pPr>
      <w:r w:rsidRPr="009C14CA">
        <w:rPr>
          <w:szCs w:val="22"/>
        </w:rPr>
        <w:t>7. If a suspended person is to return to work, the employer should consider what help and support might be appropriate (e.g. a phased return to work and/or provision of a mentor), and also how best to manage the member of staff's contact with the child concerned, if still in the workplace.</w:t>
      </w:r>
    </w:p>
    <w:p w:rsidR="009C14CA" w:rsidRPr="009C14CA" w:rsidRDefault="009C14CA" w:rsidP="009C14CA">
      <w:pPr>
        <w:jc w:val="both"/>
        <w:rPr>
          <w:szCs w:val="22"/>
        </w:rPr>
      </w:pPr>
    </w:p>
    <w:p w:rsidR="009C14CA" w:rsidRPr="009C14CA" w:rsidRDefault="009C14CA" w:rsidP="009C14CA">
      <w:pPr>
        <w:rPr>
          <w:rFonts w:cs="Times New Roman"/>
          <w:bCs/>
          <w:szCs w:val="24"/>
        </w:rPr>
      </w:pPr>
      <w:r w:rsidRPr="009C14CA">
        <w:rPr>
          <w:rFonts w:cs="Times New Roman"/>
          <w:bCs/>
          <w:szCs w:val="24"/>
        </w:rPr>
        <w:t xml:space="preserve">8. </w:t>
      </w:r>
      <w:r w:rsidRPr="009C14CA">
        <w:rPr>
          <w:rFonts w:cs="Times New Roman"/>
          <w:b/>
          <w:bCs/>
          <w:szCs w:val="24"/>
        </w:rPr>
        <w:t>Police bail</w:t>
      </w:r>
      <w:r w:rsidRPr="009C14CA">
        <w:rPr>
          <w:rFonts w:cs="Times New Roman"/>
          <w:bCs/>
          <w:szCs w:val="24"/>
        </w:rPr>
        <w:t xml:space="preserve">. </w:t>
      </w:r>
      <w:r w:rsidRPr="009C14CA">
        <w:rPr>
          <w:szCs w:val="22"/>
        </w:rPr>
        <w:t xml:space="preserve">It should be noted that Police guidelines in relation to arrest and the use of bail conditions have been tightened. The exercise of the power of arrest represents an obvious and significant interference with the Right to Liberty and Security under Article 5 of the European Convention on Human Rights set out in Part </w:t>
      </w:r>
      <w:proofErr w:type="gramStart"/>
      <w:r w:rsidRPr="009C14CA">
        <w:rPr>
          <w:szCs w:val="22"/>
        </w:rPr>
        <w:t>I</w:t>
      </w:r>
      <w:proofErr w:type="gramEnd"/>
      <w:r w:rsidRPr="009C14CA">
        <w:rPr>
          <w:szCs w:val="22"/>
        </w:rPr>
        <w:t xml:space="preserve"> of Schedule 1 to the Human Rights Act 1998. The use of the power must be fully justified and Officers exercising the power should consider if the necessary objectives can be met by other, less intrusive means: i.e. interview under Caution. </w:t>
      </w:r>
    </w:p>
    <w:p w:rsidR="009C14CA" w:rsidRPr="009C14CA" w:rsidRDefault="009C14CA" w:rsidP="009C14CA">
      <w:pPr>
        <w:jc w:val="both"/>
        <w:rPr>
          <w:szCs w:val="22"/>
        </w:rPr>
      </w:pPr>
    </w:p>
    <w:p w:rsidR="009C14CA" w:rsidRPr="009C14CA" w:rsidRDefault="009C14CA" w:rsidP="009C14CA">
      <w:pPr>
        <w:jc w:val="both"/>
        <w:rPr>
          <w:szCs w:val="22"/>
        </w:rPr>
      </w:pPr>
      <w:r w:rsidRPr="009C14CA">
        <w:rPr>
          <w:szCs w:val="22"/>
        </w:rPr>
        <w:t xml:space="preserve">Information surrounding any Police investigation should be fully understood when considering suspension. </w:t>
      </w:r>
    </w:p>
    <w:p w:rsidR="009C14CA" w:rsidRPr="009C14CA" w:rsidRDefault="009C14CA" w:rsidP="009C14CA">
      <w:pPr>
        <w:jc w:val="both"/>
        <w:rPr>
          <w:szCs w:val="22"/>
        </w:rPr>
      </w:pPr>
      <w:r w:rsidRPr="009C14CA">
        <w:rPr>
          <w:szCs w:val="22"/>
        </w:rPr>
        <w:t> </w:t>
      </w:r>
    </w:p>
    <w:p w:rsidR="009C14CA" w:rsidRPr="009C14CA" w:rsidRDefault="009C14CA" w:rsidP="009C14CA">
      <w:pPr>
        <w:rPr>
          <w:rFonts w:cs="Times New Roman"/>
          <w:b/>
          <w:bCs/>
          <w:szCs w:val="22"/>
        </w:rPr>
      </w:pPr>
      <w:r w:rsidRPr="009C14CA">
        <w:rPr>
          <w:rFonts w:cs="Times New Roman"/>
          <w:bCs/>
          <w:szCs w:val="22"/>
        </w:rPr>
        <w:t>9</w:t>
      </w:r>
      <w:r w:rsidRPr="009C14CA">
        <w:rPr>
          <w:rFonts w:cs="Times New Roman"/>
          <w:b/>
          <w:bCs/>
          <w:szCs w:val="22"/>
        </w:rPr>
        <w:t>.</w:t>
      </w:r>
      <w:r w:rsidRPr="009C14CA">
        <w:rPr>
          <w:rFonts w:cs="Times New Roman"/>
          <w:bCs/>
          <w:szCs w:val="22"/>
        </w:rPr>
        <w:t xml:space="preserve"> </w:t>
      </w:r>
      <w:r w:rsidRPr="009C14CA">
        <w:rPr>
          <w:rFonts w:cs="Times New Roman"/>
          <w:b/>
          <w:bCs/>
          <w:szCs w:val="22"/>
        </w:rPr>
        <w:t xml:space="preserve">Schools and colleges - Interim Prohibition Order. </w:t>
      </w:r>
      <w:r w:rsidRPr="009C14CA">
        <w:rPr>
          <w:szCs w:val="22"/>
        </w:rPr>
        <w:t>In cases where a school or college is made aware that the Secretary of State has made an interim prohibition order in respect of an individual at the school or college, it will be necessary to immediately suspend that person from teaching pending the findings of the Teaching Re</w:t>
      </w:r>
      <w:r w:rsidR="00BE35C4">
        <w:rPr>
          <w:szCs w:val="22"/>
        </w:rPr>
        <w:t xml:space="preserve">gulation Agency’s investigation.  </w:t>
      </w:r>
      <w:hyperlink r:id="rId14" w:history="1">
        <w:r w:rsidR="00BE35C4" w:rsidRPr="001008BB">
          <w:rPr>
            <w:rStyle w:val="Hyperlink"/>
            <w:szCs w:val="22"/>
          </w:rPr>
          <w:t>You can download a PDF from this page</w:t>
        </w:r>
      </w:hyperlink>
    </w:p>
    <w:p w:rsidR="009C14CA" w:rsidRPr="009C14CA" w:rsidRDefault="009C14CA" w:rsidP="009C14CA">
      <w:pPr>
        <w:jc w:val="both"/>
        <w:rPr>
          <w:color w:val="0070C0"/>
          <w:szCs w:val="22"/>
        </w:rPr>
      </w:pPr>
    </w:p>
    <w:p w:rsidR="009C14CA" w:rsidRPr="009C14CA" w:rsidRDefault="001008BB" w:rsidP="009C14CA">
      <w:pPr>
        <w:jc w:val="both"/>
        <w:rPr>
          <w:color w:val="FF0000"/>
          <w:szCs w:val="22"/>
          <w:lang w:val="en"/>
        </w:rPr>
      </w:pPr>
      <w:r>
        <w:rPr>
          <w:szCs w:val="22"/>
        </w:rPr>
        <w:t>Information for i</w:t>
      </w:r>
      <w:r w:rsidR="009C14CA" w:rsidRPr="009C14CA">
        <w:rPr>
          <w:szCs w:val="22"/>
        </w:rPr>
        <w:t>ndependent schools</w:t>
      </w:r>
      <w:r>
        <w:rPr>
          <w:szCs w:val="22"/>
        </w:rPr>
        <w:t>:</w:t>
      </w:r>
      <w:r w:rsidR="00BE35C4">
        <w:rPr>
          <w:szCs w:val="22"/>
        </w:rPr>
        <w:t xml:space="preserve"> </w:t>
      </w:r>
      <w:r w:rsidR="00BE35C4" w:rsidRPr="00BE35C4">
        <w:t xml:space="preserve"> </w:t>
      </w:r>
      <w:hyperlink r:id="rId15" w:history="1">
        <w:r w:rsidR="00BE35C4" w:rsidRPr="00BE35C4">
          <w:rPr>
            <w:color w:val="0000FF"/>
            <w:u w:val="single"/>
          </w:rPr>
          <w:t>Homepage (isaschools.org.uk)</w:t>
        </w:r>
      </w:hyperlink>
      <w:r w:rsidR="009C14CA" w:rsidRPr="009C14CA">
        <w:rPr>
          <w:szCs w:val="22"/>
        </w:rPr>
        <w:t xml:space="preserve"> </w:t>
      </w:r>
    </w:p>
    <w:p w:rsidR="009C14CA" w:rsidRPr="009C14CA" w:rsidRDefault="00BE35C4" w:rsidP="009C14CA">
      <w:pPr>
        <w:jc w:val="both"/>
        <w:rPr>
          <w:color w:val="0070C0"/>
          <w:szCs w:val="22"/>
          <w:lang w:val="en"/>
        </w:rPr>
      </w:pPr>
      <w:r>
        <w:rPr>
          <w:color w:val="0070C0"/>
          <w:szCs w:val="22"/>
          <w:lang w:val="en"/>
        </w:rPr>
        <w:t xml:space="preserve">  </w:t>
      </w:r>
    </w:p>
    <w:p w:rsidR="009C14CA" w:rsidRPr="009C14CA" w:rsidRDefault="009C14CA" w:rsidP="009C14CA">
      <w:pPr>
        <w:rPr>
          <w:rFonts w:cs="Times New Roman"/>
          <w:bCs/>
          <w:szCs w:val="24"/>
        </w:rPr>
      </w:pPr>
      <w:r w:rsidRPr="009C14CA">
        <w:rPr>
          <w:rFonts w:cs="Times New Roman"/>
          <w:bCs/>
          <w:szCs w:val="24"/>
        </w:rPr>
        <w:t xml:space="preserve">10. </w:t>
      </w:r>
      <w:r w:rsidRPr="009C14CA">
        <w:rPr>
          <w:rFonts w:cs="Times New Roman"/>
          <w:b/>
          <w:bCs/>
          <w:szCs w:val="24"/>
        </w:rPr>
        <w:t>Disclosure and Barring Service (DBS)</w:t>
      </w:r>
      <w:r w:rsidRPr="009C14CA">
        <w:rPr>
          <w:rFonts w:cs="Times New Roman"/>
          <w:bCs/>
          <w:szCs w:val="24"/>
        </w:rPr>
        <w:t xml:space="preserve">. </w:t>
      </w:r>
      <w:r w:rsidRPr="009C14CA">
        <w:rPr>
          <w:szCs w:val="22"/>
        </w:rPr>
        <w:t xml:space="preserve">If an organisation or agency removes an individual (paid worker or unpaid volunteer) from work in regulated activity with children (or would have, had the person not left first) because the person poses a risk of harm to children, the organisation or agency must make a </w:t>
      </w:r>
      <w:hyperlink r:id="rId16" w:history="1">
        <w:r w:rsidRPr="00A3113B">
          <w:rPr>
            <w:rStyle w:val="Hyperlink"/>
            <w:szCs w:val="22"/>
          </w:rPr>
          <w:t>referral t</w:t>
        </w:r>
        <w:r w:rsidRPr="00A3113B">
          <w:rPr>
            <w:rStyle w:val="Hyperlink"/>
            <w:szCs w:val="22"/>
          </w:rPr>
          <w:t>o</w:t>
        </w:r>
        <w:r w:rsidRPr="00A3113B">
          <w:rPr>
            <w:rStyle w:val="Hyperlink"/>
            <w:szCs w:val="22"/>
          </w:rPr>
          <w:t xml:space="preserve"> the Disclosure and Barring Service</w:t>
        </w:r>
      </w:hyperlink>
      <w:r w:rsidRPr="009C14CA">
        <w:rPr>
          <w:szCs w:val="22"/>
        </w:rPr>
        <w:t xml:space="preserve"> to consider whether to add the individual to the barred list. </w:t>
      </w:r>
    </w:p>
    <w:p w:rsidR="009C14CA" w:rsidRPr="009C14CA" w:rsidRDefault="009C14CA" w:rsidP="009C14CA">
      <w:pPr>
        <w:jc w:val="both"/>
        <w:rPr>
          <w:szCs w:val="22"/>
        </w:rPr>
      </w:pPr>
    </w:p>
    <w:p w:rsidR="009C14CA" w:rsidRPr="009C14CA" w:rsidRDefault="009C14CA" w:rsidP="009C14CA">
      <w:pPr>
        <w:rPr>
          <w:szCs w:val="22"/>
        </w:rPr>
      </w:pPr>
      <w:r w:rsidRPr="009C14CA">
        <w:rPr>
          <w:szCs w:val="22"/>
        </w:rPr>
        <w:t xml:space="preserve">This applies irrespective of whether a referral has been made to local authority children’s social care and/or the designated officer or team of officers. It is an offence to fail to make a referral without good reason. </w:t>
      </w:r>
    </w:p>
    <w:p w:rsidR="009C14CA" w:rsidRPr="009C14CA" w:rsidRDefault="009C14CA" w:rsidP="009C14CA">
      <w:pPr>
        <w:rPr>
          <w:szCs w:val="22"/>
        </w:rPr>
      </w:pPr>
    </w:p>
    <w:p w:rsidR="009C14CA" w:rsidRPr="009C14CA" w:rsidRDefault="009C14CA" w:rsidP="009C14CA">
      <w:pPr>
        <w:rPr>
          <w:szCs w:val="22"/>
        </w:rPr>
      </w:pPr>
      <w:r w:rsidRPr="009C14CA">
        <w:rPr>
          <w:szCs w:val="22"/>
        </w:rPr>
        <w:t>Please contact LADO if you are uncertain if the concerns you have warrant a LADO referral or if you have further questions which are not answered by this guidance:</w:t>
      </w:r>
    </w:p>
    <w:p w:rsidR="009C14CA" w:rsidRPr="009C14CA" w:rsidRDefault="009C14CA" w:rsidP="009C14CA">
      <w:pPr>
        <w:rPr>
          <w:szCs w:val="22"/>
        </w:rPr>
      </w:pPr>
    </w:p>
    <w:p w:rsidR="009C14CA" w:rsidRPr="009C14CA" w:rsidRDefault="009C14CA" w:rsidP="009C14CA">
      <w:pPr>
        <w:rPr>
          <w:color w:val="1F3864"/>
          <w:szCs w:val="22"/>
        </w:rPr>
      </w:pPr>
    </w:p>
    <w:p w:rsidR="009C14CA" w:rsidRPr="00A3113B" w:rsidRDefault="009C14CA" w:rsidP="009C14CA">
      <w:pPr>
        <w:rPr>
          <w:sz w:val="24"/>
          <w:szCs w:val="24"/>
        </w:rPr>
      </w:pPr>
      <w:r w:rsidRPr="00A3113B">
        <w:rPr>
          <w:b/>
          <w:sz w:val="24"/>
          <w:szCs w:val="24"/>
        </w:rPr>
        <w:t>LADO can be contacted by e-mail to</w:t>
      </w:r>
      <w:r w:rsidRPr="00A3113B">
        <w:rPr>
          <w:sz w:val="24"/>
          <w:szCs w:val="24"/>
        </w:rPr>
        <w:t xml:space="preserve"> </w:t>
      </w:r>
      <w:hyperlink r:id="rId17" w:history="1">
        <w:r w:rsidRPr="009C14CA">
          <w:rPr>
            <w:color w:val="0000FF"/>
            <w:sz w:val="24"/>
            <w:szCs w:val="24"/>
            <w:u w:val="single"/>
          </w:rPr>
          <w:t>lado@herefordshire.gov.uk</w:t>
        </w:r>
      </w:hyperlink>
      <w:r w:rsidRPr="009C14CA">
        <w:rPr>
          <w:b/>
          <w:color w:val="1F3864"/>
          <w:sz w:val="24"/>
          <w:szCs w:val="24"/>
        </w:rPr>
        <w:t xml:space="preserve"> </w:t>
      </w:r>
      <w:r w:rsidRPr="00A3113B">
        <w:rPr>
          <w:b/>
          <w:sz w:val="24"/>
          <w:szCs w:val="24"/>
        </w:rPr>
        <w:t>or by telephone LADO on 01432 261739.</w:t>
      </w:r>
    </w:p>
    <w:p w:rsidR="00A3113B" w:rsidRDefault="00A3113B" w:rsidP="009C14CA">
      <w:pPr>
        <w:rPr>
          <w:szCs w:val="22"/>
        </w:rPr>
      </w:pPr>
    </w:p>
    <w:p w:rsidR="009C14CA" w:rsidRPr="009C14CA" w:rsidRDefault="009C14CA" w:rsidP="009C14CA">
      <w:pPr>
        <w:rPr>
          <w:b/>
          <w:szCs w:val="22"/>
        </w:rPr>
      </w:pPr>
      <w:r w:rsidRPr="009C14CA">
        <w:rPr>
          <w:b/>
          <w:szCs w:val="22"/>
        </w:rPr>
        <w:t>Herefordshire Safeguarding Board and LADO arrangements under Chapter 2 of Working</w:t>
      </w:r>
    </w:p>
    <w:p w:rsidR="009C14CA" w:rsidRPr="009C14CA" w:rsidRDefault="009C14CA" w:rsidP="009C14CA">
      <w:pPr>
        <w:rPr>
          <w:b/>
          <w:szCs w:val="22"/>
        </w:rPr>
      </w:pPr>
      <w:r w:rsidRPr="009C14CA">
        <w:rPr>
          <w:b/>
          <w:szCs w:val="22"/>
        </w:rPr>
        <w:t>Together July 2018 and West Midlands Safeguarding Children Procedures 31</w:t>
      </w:r>
      <w:r w:rsidRPr="009C14CA">
        <w:rPr>
          <w:b/>
          <w:szCs w:val="22"/>
          <w:vertAlign w:val="superscript"/>
        </w:rPr>
        <w:t>st</w:t>
      </w:r>
      <w:r w:rsidRPr="009C14CA">
        <w:rPr>
          <w:b/>
          <w:szCs w:val="22"/>
        </w:rPr>
        <w:t xml:space="preserve"> March 2017. Keeping Children Safe in Education September 2022. </w:t>
      </w:r>
    </w:p>
    <w:p w:rsidR="009C14CA" w:rsidRPr="009C14CA" w:rsidRDefault="009C14CA" w:rsidP="009C14CA">
      <w:pPr>
        <w:jc w:val="both"/>
        <w:rPr>
          <w:szCs w:val="22"/>
        </w:rPr>
      </w:pPr>
    </w:p>
    <w:p w:rsidR="009C14CA" w:rsidRPr="009C14CA" w:rsidRDefault="009C14CA" w:rsidP="009C14CA">
      <w:pPr>
        <w:jc w:val="both"/>
        <w:rPr>
          <w:szCs w:val="22"/>
        </w:rPr>
      </w:pPr>
    </w:p>
    <w:p w:rsidR="00A3113B" w:rsidRDefault="00A3113B">
      <w:pPr>
        <w:rPr>
          <w:sz w:val="28"/>
          <w:szCs w:val="28"/>
        </w:rPr>
      </w:pPr>
      <w:r>
        <w:rPr>
          <w:sz w:val="28"/>
          <w:szCs w:val="28"/>
        </w:rPr>
        <w:br w:type="page"/>
      </w:r>
    </w:p>
    <w:p w:rsidR="009C14CA" w:rsidRPr="009C14CA" w:rsidRDefault="005D7E90" w:rsidP="009C14CA">
      <w:pPr>
        <w:jc w:val="both"/>
        <w:rPr>
          <w:sz w:val="28"/>
          <w:szCs w:val="28"/>
        </w:rPr>
      </w:pPr>
      <w:r w:rsidRPr="005D7E90">
        <w:rPr>
          <w:sz w:val="28"/>
          <w:szCs w:val="28"/>
        </w:rPr>
        <w:lastRenderedPageBreak/>
        <w:t>Document Classification</w:t>
      </w:r>
    </w:p>
    <w:p w:rsidR="009C14CA" w:rsidRPr="009C14CA" w:rsidRDefault="009C14CA" w:rsidP="009C14CA">
      <w:pPr>
        <w:jc w:val="both"/>
        <w:rPr>
          <w:szCs w:val="22"/>
        </w:rPr>
      </w:pPr>
    </w:p>
    <w:tbl>
      <w:tblPr>
        <w:tblW w:w="9291" w:type="dxa"/>
        <w:tblInd w:w="-5" w:type="dxa"/>
        <w:tblCellMar>
          <w:top w:w="12" w:type="dxa"/>
          <w:right w:w="115" w:type="dxa"/>
        </w:tblCellMar>
        <w:tblLook w:val="04A0" w:firstRow="1" w:lastRow="0" w:firstColumn="1" w:lastColumn="0" w:noHBand="0" w:noVBand="1"/>
        <w:tblCaption w:val="Document classification tables"/>
        <w:tblDescription w:val="The following 3 tables contain further information about the type, authorship and location of this document, when it needs to be reviewed and where it is stored. "/>
      </w:tblPr>
      <w:tblGrid>
        <w:gridCol w:w="2976"/>
        <w:gridCol w:w="6315"/>
      </w:tblGrid>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6B26D6">
            <w:pPr>
              <w:spacing w:line="259" w:lineRule="auto"/>
              <w:ind w:left="-508" w:firstLine="508"/>
              <w:rPr>
                <w:rFonts w:eastAsia="Arial"/>
                <w:color w:val="000000"/>
                <w:szCs w:val="22"/>
              </w:rPr>
            </w:pPr>
            <w:r w:rsidRPr="009C14CA">
              <w:rPr>
                <w:rFonts w:eastAsia="Arial"/>
                <w:color w:val="000000"/>
                <w:sz w:val="20"/>
                <w:szCs w:val="22"/>
              </w:rPr>
              <w:t xml:space="preserve">Author Name &amp; Role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LADO</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Date Created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Date Issued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Description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Cs w:val="22"/>
              </w:rPr>
              <w:t>Allegations against staff or volunteers who work with children</w:t>
            </w:r>
            <w:r w:rsidR="00A3113B">
              <w:rPr>
                <w:rFonts w:eastAsia="Arial"/>
                <w:color w:val="000000"/>
                <w:szCs w:val="22"/>
              </w:rPr>
              <w:t>: Suspension – when it should be considered</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File Name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Format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A3113B" w:rsidP="009C14CA">
            <w:pPr>
              <w:spacing w:line="259" w:lineRule="auto"/>
              <w:rPr>
                <w:rFonts w:eastAsia="Arial"/>
                <w:color w:val="000000"/>
                <w:szCs w:val="22"/>
              </w:rPr>
            </w:pPr>
            <w:r>
              <w:rPr>
                <w:rFonts w:eastAsia="Arial"/>
                <w:color w:val="000000"/>
                <w:sz w:val="20"/>
                <w:szCs w:val="22"/>
              </w:rPr>
              <w:t xml:space="preserve">Word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FOI/EIR Disclosure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Geographical Coverage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Herefordshire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Group Access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Language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English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Master Location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West Midlands Procedures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Publisher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A3113B" w:rsidP="009C14CA">
            <w:pPr>
              <w:spacing w:line="259" w:lineRule="auto"/>
              <w:rPr>
                <w:rFonts w:eastAsia="Arial"/>
                <w:color w:val="000000"/>
                <w:szCs w:val="22"/>
              </w:rPr>
            </w:pPr>
            <w:r>
              <w:rPr>
                <w:rFonts w:eastAsia="Arial"/>
                <w:color w:val="000000"/>
                <w:sz w:val="20"/>
                <w:szCs w:val="22"/>
              </w:rPr>
              <w:t>Herefordshire Safeguarding Children Partnership</w:t>
            </w:r>
            <w:r w:rsidR="009C14CA"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Rights Copyright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Security Classification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Status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 </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Subject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 w:val="20"/>
                <w:szCs w:val="22"/>
              </w:rPr>
            </w:pPr>
            <w:r w:rsidRPr="009C14CA">
              <w:rPr>
                <w:rFonts w:eastAsia="Arial"/>
                <w:color w:val="000000"/>
                <w:sz w:val="20"/>
                <w:szCs w:val="22"/>
              </w:rPr>
              <w:t>LADO guidance</w:t>
            </w:r>
          </w:p>
        </w:tc>
      </w:tr>
      <w:tr w:rsidR="009C14CA" w:rsidRPr="009C14CA" w:rsidTr="006B26D6">
        <w:trPr>
          <w:trHeight w:val="24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Title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Cs w:val="22"/>
              </w:rPr>
              <w:t>Allegations against staff or volunteers who work with children</w:t>
            </w:r>
          </w:p>
        </w:tc>
      </w:tr>
      <w:tr w:rsidR="009C14CA" w:rsidRPr="009C14CA" w:rsidTr="006B26D6">
        <w:trPr>
          <w:trHeight w:val="241"/>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 w:val="20"/>
                <w:szCs w:val="22"/>
              </w:rPr>
              <w:t xml:space="preserve">Type </w:t>
            </w:r>
          </w:p>
        </w:tc>
        <w:tc>
          <w:tcPr>
            <w:tcW w:w="6315" w:type="dxa"/>
            <w:tcBorders>
              <w:top w:val="single" w:sz="4" w:space="0" w:color="000000"/>
              <w:left w:val="single" w:sz="4" w:space="0" w:color="000000"/>
              <w:bottom w:val="single" w:sz="4" w:space="0" w:color="000000"/>
              <w:right w:val="single" w:sz="4" w:space="0" w:color="000000"/>
            </w:tcBorders>
            <w:shd w:val="clear" w:color="auto" w:fill="auto"/>
          </w:tcPr>
          <w:p w:rsidR="009C14CA" w:rsidRPr="009C14CA" w:rsidRDefault="009C14CA" w:rsidP="009C14CA">
            <w:pPr>
              <w:spacing w:line="259" w:lineRule="auto"/>
              <w:rPr>
                <w:rFonts w:eastAsia="Arial"/>
                <w:color w:val="000000"/>
                <w:szCs w:val="22"/>
              </w:rPr>
            </w:pPr>
            <w:r w:rsidRPr="009C14CA">
              <w:rPr>
                <w:rFonts w:eastAsia="Arial"/>
                <w:color w:val="000000"/>
                <w:szCs w:val="22"/>
              </w:rPr>
              <w:t>Guidance</w:t>
            </w:r>
          </w:p>
        </w:tc>
      </w:tr>
    </w:tbl>
    <w:p w:rsidR="005D7E90" w:rsidRDefault="005D7E90" w:rsidP="005D7E90">
      <w:pPr>
        <w:rPr>
          <w:rFonts w:eastAsia="Arial" w:cs="Times New Roman"/>
          <w:b/>
          <w:sz w:val="20"/>
          <w:lang w:val="en-US" w:eastAsia="en-US"/>
        </w:rPr>
      </w:pPr>
    </w:p>
    <w:p w:rsidR="005D7E90" w:rsidRPr="00CF4670" w:rsidRDefault="006B26D6" w:rsidP="005D7E90">
      <w:pPr>
        <w:rPr>
          <w:rFonts w:eastAsia="Arial" w:cs="Times New Roman"/>
          <w:b/>
          <w:sz w:val="20"/>
          <w:lang w:val="en-US" w:eastAsia="en-US"/>
        </w:rPr>
      </w:pPr>
      <w:r>
        <w:rPr>
          <w:rFonts w:eastAsia="Arial" w:cs="Times New Roman"/>
          <w:b/>
          <w:sz w:val="20"/>
          <w:lang w:val="en-US" w:eastAsia="en-US"/>
        </w:rPr>
        <w:t>A</w:t>
      </w:r>
      <w:r w:rsidR="005D7E90" w:rsidRPr="00CF4670">
        <w:rPr>
          <w:rFonts w:eastAsia="Arial" w:cs="Times New Roman"/>
          <w:b/>
          <w:sz w:val="20"/>
          <w:lang w:val="en-US" w:eastAsia="en-US"/>
        </w:rPr>
        <w:t>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2977"/>
        <w:gridCol w:w="6805"/>
      </w:tblGrid>
      <w:tr w:rsidR="00A3113B" w:rsidRPr="00856428" w:rsidTr="006B26D6">
        <w:trPr>
          <w:trHeight w:val="230"/>
        </w:trPr>
        <w:tc>
          <w:tcPr>
            <w:tcW w:w="2977" w:type="dxa"/>
          </w:tcPr>
          <w:p w:rsidR="00A3113B" w:rsidRPr="00856428" w:rsidRDefault="00A3113B" w:rsidP="00A3113B">
            <w:pPr>
              <w:ind w:left="82"/>
              <w:rPr>
                <w:rFonts w:eastAsia="Arial" w:cs="Times New Roman"/>
                <w:sz w:val="20"/>
                <w:lang w:val="en-US" w:eastAsia="en-US"/>
              </w:rPr>
            </w:pPr>
            <w:r w:rsidRPr="00856428">
              <w:rPr>
                <w:rFonts w:eastAsia="Arial" w:cs="Times New Roman"/>
                <w:sz w:val="20"/>
                <w:lang w:val="en-US" w:eastAsia="en-US"/>
              </w:rPr>
              <w:t>To be agreed by</w:t>
            </w:r>
          </w:p>
        </w:tc>
        <w:tc>
          <w:tcPr>
            <w:tcW w:w="6805" w:type="dxa"/>
          </w:tcPr>
          <w:p w:rsidR="00A3113B" w:rsidRPr="00945E11" w:rsidRDefault="00A3113B" w:rsidP="00A3113B">
            <w:r w:rsidRPr="00945E11">
              <w:t>Development and Practice Group</w:t>
            </w:r>
          </w:p>
        </w:tc>
      </w:tr>
      <w:tr w:rsidR="00A3113B" w:rsidRPr="00856428" w:rsidTr="006B26D6">
        <w:trPr>
          <w:trHeight w:val="230"/>
        </w:trPr>
        <w:tc>
          <w:tcPr>
            <w:tcW w:w="2977" w:type="dxa"/>
          </w:tcPr>
          <w:p w:rsidR="00A3113B" w:rsidRPr="00856428" w:rsidRDefault="00A3113B" w:rsidP="00A3113B">
            <w:pPr>
              <w:ind w:left="82"/>
              <w:rPr>
                <w:rFonts w:eastAsia="Arial" w:cs="Times New Roman"/>
                <w:sz w:val="20"/>
                <w:lang w:val="en-US" w:eastAsia="en-US"/>
              </w:rPr>
            </w:pPr>
            <w:r w:rsidRPr="00856428">
              <w:rPr>
                <w:rFonts w:eastAsia="Arial" w:cs="Times New Roman"/>
                <w:sz w:val="20"/>
                <w:lang w:val="en-US" w:eastAsia="en-US"/>
              </w:rPr>
              <w:t>To be approved by</w:t>
            </w:r>
          </w:p>
        </w:tc>
        <w:tc>
          <w:tcPr>
            <w:tcW w:w="6805" w:type="dxa"/>
          </w:tcPr>
          <w:p w:rsidR="00A3113B" w:rsidRPr="00945E11" w:rsidRDefault="00A3113B" w:rsidP="00A3113B">
            <w:r w:rsidRPr="00945E11">
              <w:t>Herefordshire Safeguarding Children Partnership</w:t>
            </w:r>
          </w:p>
        </w:tc>
      </w:tr>
      <w:tr w:rsidR="00A3113B" w:rsidRPr="00856428" w:rsidTr="006B26D6">
        <w:trPr>
          <w:trHeight w:val="230"/>
        </w:trPr>
        <w:tc>
          <w:tcPr>
            <w:tcW w:w="2977" w:type="dxa"/>
          </w:tcPr>
          <w:p w:rsidR="00A3113B" w:rsidRPr="00856428" w:rsidRDefault="00A3113B" w:rsidP="00A3113B">
            <w:pPr>
              <w:ind w:left="82"/>
              <w:rPr>
                <w:rFonts w:eastAsia="Arial" w:cs="Times New Roman"/>
                <w:sz w:val="20"/>
                <w:lang w:val="en-US" w:eastAsia="en-US"/>
              </w:rPr>
            </w:pPr>
            <w:r w:rsidRPr="00856428">
              <w:rPr>
                <w:rFonts w:eastAsia="Arial" w:cs="Times New Roman"/>
                <w:sz w:val="20"/>
                <w:lang w:val="en-US" w:eastAsia="en-US"/>
              </w:rPr>
              <w:t>To be reviewed by</w:t>
            </w:r>
          </w:p>
        </w:tc>
        <w:tc>
          <w:tcPr>
            <w:tcW w:w="6805" w:type="dxa"/>
          </w:tcPr>
          <w:p w:rsidR="00A3113B" w:rsidRPr="00945E11" w:rsidRDefault="00A3113B" w:rsidP="00A3113B">
            <w:r w:rsidRPr="00945E11">
              <w:t>LADO</w:t>
            </w:r>
          </w:p>
        </w:tc>
      </w:tr>
      <w:tr w:rsidR="00A3113B" w:rsidRPr="00856428" w:rsidTr="006B26D6">
        <w:trPr>
          <w:trHeight w:val="230"/>
        </w:trPr>
        <w:tc>
          <w:tcPr>
            <w:tcW w:w="2977" w:type="dxa"/>
          </w:tcPr>
          <w:p w:rsidR="00A3113B" w:rsidRPr="00856428" w:rsidRDefault="00A3113B" w:rsidP="00A3113B">
            <w:pPr>
              <w:ind w:left="82"/>
              <w:rPr>
                <w:rFonts w:eastAsia="Arial" w:cs="Times New Roman"/>
                <w:sz w:val="20"/>
                <w:lang w:val="en-US" w:eastAsia="en-US"/>
              </w:rPr>
            </w:pPr>
            <w:r w:rsidRPr="00856428">
              <w:rPr>
                <w:rFonts w:eastAsia="Arial" w:cs="Times New Roman"/>
                <w:sz w:val="20"/>
                <w:lang w:val="en-US" w:eastAsia="en-US"/>
              </w:rPr>
              <w:t>Review date:</w:t>
            </w:r>
          </w:p>
        </w:tc>
        <w:tc>
          <w:tcPr>
            <w:tcW w:w="6805" w:type="dxa"/>
          </w:tcPr>
          <w:p w:rsidR="00A3113B" w:rsidRDefault="00A3113B" w:rsidP="00A3113B">
            <w:r w:rsidRPr="00945E11">
              <w:t>February 2025</w:t>
            </w:r>
          </w:p>
        </w:tc>
      </w:tr>
    </w:tbl>
    <w:p w:rsidR="005D7E90" w:rsidRDefault="005D7E90" w:rsidP="005D7E90">
      <w:pPr>
        <w:rPr>
          <w:rFonts w:eastAsia="Arial" w:cs="Times New Roman"/>
          <w:b/>
          <w:sz w:val="20"/>
          <w:lang w:val="en-US" w:eastAsia="en-US"/>
        </w:rPr>
      </w:pPr>
    </w:p>
    <w:p w:rsidR="005D7E90" w:rsidRPr="00CF4670" w:rsidRDefault="005D7E90" w:rsidP="005D7E90">
      <w:pPr>
        <w:rPr>
          <w:rFonts w:eastAsia="Arial" w:cs="Times New Roman"/>
          <w:b/>
          <w:sz w:val="20"/>
          <w:lang w:val="en-US" w:eastAsia="en-US"/>
        </w:rPr>
      </w:pPr>
      <w:r w:rsidRPr="00CF4670">
        <w:rPr>
          <w:rFonts w:eastAsia="Arial" w:cs="Times New Roman"/>
          <w:b/>
          <w:sz w:val="20"/>
          <w:lang w:val="en-US" w:eastAsia="en-US"/>
        </w:rPr>
        <w:t>Version Log</w:t>
      </w:r>
    </w:p>
    <w:tbl>
      <w:tblPr>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1134"/>
        <w:gridCol w:w="1843"/>
        <w:gridCol w:w="4394"/>
        <w:gridCol w:w="2418"/>
      </w:tblGrid>
      <w:tr w:rsidR="005D7E90" w:rsidRPr="00856428" w:rsidTr="006B26D6">
        <w:trPr>
          <w:trHeight w:val="296"/>
        </w:trPr>
        <w:tc>
          <w:tcPr>
            <w:tcW w:w="1134" w:type="dxa"/>
          </w:tcPr>
          <w:p w:rsidR="005D7E90" w:rsidRPr="00856428" w:rsidRDefault="005D7E90" w:rsidP="0027159B">
            <w:pPr>
              <w:spacing w:line="229" w:lineRule="exact"/>
              <w:ind w:left="43"/>
              <w:rPr>
                <w:rFonts w:eastAsia="Arial" w:cs="Times New Roman"/>
                <w:b/>
                <w:sz w:val="20"/>
                <w:lang w:val="en-US" w:eastAsia="en-US"/>
              </w:rPr>
            </w:pPr>
            <w:r w:rsidRPr="00856428">
              <w:rPr>
                <w:rFonts w:eastAsia="Arial" w:cs="Times New Roman"/>
                <w:b/>
                <w:sz w:val="20"/>
                <w:lang w:val="en-US" w:eastAsia="en-US"/>
              </w:rPr>
              <w:t>Version</w:t>
            </w:r>
          </w:p>
        </w:tc>
        <w:tc>
          <w:tcPr>
            <w:tcW w:w="1843" w:type="dxa"/>
          </w:tcPr>
          <w:p w:rsidR="005D7E90" w:rsidRPr="00856428" w:rsidRDefault="005D7E90" w:rsidP="0027159B">
            <w:pPr>
              <w:spacing w:line="229" w:lineRule="exact"/>
              <w:ind w:left="144"/>
              <w:rPr>
                <w:rFonts w:eastAsia="Arial" w:cs="Times New Roman"/>
                <w:b/>
                <w:sz w:val="20"/>
                <w:lang w:val="en-US" w:eastAsia="en-US"/>
              </w:rPr>
            </w:pPr>
            <w:r w:rsidRPr="00856428">
              <w:rPr>
                <w:rFonts w:eastAsia="Arial" w:cs="Times New Roman"/>
                <w:b/>
                <w:sz w:val="20"/>
                <w:lang w:val="en-US" w:eastAsia="en-US"/>
              </w:rPr>
              <w:t>Date</w:t>
            </w:r>
          </w:p>
        </w:tc>
        <w:tc>
          <w:tcPr>
            <w:tcW w:w="4394" w:type="dxa"/>
          </w:tcPr>
          <w:p w:rsidR="005D7E90" w:rsidRPr="00856428" w:rsidRDefault="005D7E90" w:rsidP="0027159B">
            <w:pPr>
              <w:spacing w:line="229" w:lineRule="exact"/>
              <w:ind w:left="95"/>
              <w:rPr>
                <w:rFonts w:eastAsia="Arial" w:cs="Times New Roman"/>
                <w:b/>
                <w:sz w:val="20"/>
                <w:lang w:val="en-US" w:eastAsia="en-US"/>
              </w:rPr>
            </w:pPr>
            <w:r w:rsidRPr="00856428">
              <w:rPr>
                <w:rFonts w:eastAsia="Arial" w:cs="Times New Roman"/>
                <w:b/>
                <w:sz w:val="20"/>
                <w:lang w:val="en-US" w:eastAsia="en-US"/>
              </w:rPr>
              <w:t>Description of change</w:t>
            </w:r>
          </w:p>
        </w:tc>
        <w:tc>
          <w:tcPr>
            <w:tcW w:w="2418" w:type="dxa"/>
          </w:tcPr>
          <w:p w:rsidR="005D7E90" w:rsidRPr="00856428" w:rsidRDefault="005D7E90" w:rsidP="0027159B">
            <w:pPr>
              <w:spacing w:line="229" w:lineRule="exact"/>
              <w:ind w:left="82"/>
              <w:rPr>
                <w:rFonts w:eastAsia="Arial" w:cs="Times New Roman"/>
                <w:b/>
                <w:sz w:val="20"/>
                <w:lang w:val="en-US" w:eastAsia="en-US"/>
              </w:rPr>
            </w:pPr>
            <w:r w:rsidRPr="00856428">
              <w:rPr>
                <w:rFonts w:eastAsia="Arial" w:cs="Times New Roman"/>
                <w:b/>
                <w:sz w:val="20"/>
                <w:lang w:val="en-US" w:eastAsia="en-US"/>
              </w:rPr>
              <w:t>Reason for Change</w:t>
            </w:r>
          </w:p>
        </w:tc>
      </w:tr>
      <w:tr w:rsidR="00A3113B" w:rsidRPr="00856428" w:rsidTr="006B26D6">
        <w:trPr>
          <w:trHeight w:val="439"/>
        </w:trPr>
        <w:tc>
          <w:tcPr>
            <w:tcW w:w="1134" w:type="dxa"/>
          </w:tcPr>
          <w:p w:rsidR="00A3113B" w:rsidRDefault="00A3113B" w:rsidP="0027159B">
            <w:pPr>
              <w:spacing w:line="229" w:lineRule="exact"/>
              <w:rPr>
                <w:rFonts w:eastAsia="Arial" w:cs="Times New Roman"/>
                <w:sz w:val="20"/>
                <w:lang w:val="en-US" w:eastAsia="en-US"/>
              </w:rPr>
            </w:pPr>
            <w:r>
              <w:rPr>
                <w:rFonts w:eastAsia="Arial" w:cs="Times New Roman"/>
                <w:sz w:val="20"/>
                <w:lang w:val="en-US" w:eastAsia="en-US"/>
              </w:rPr>
              <w:t>Version 1</w:t>
            </w:r>
          </w:p>
        </w:tc>
        <w:tc>
          <w:tcPr>
            <w:tcW w:w="1843" w:type="dxa"/>
          </w:tcPr>
          <w:p w:rsidR="00A3113B" w:rsidRDefault="00A3113B" w:rsidP="0027159B">
            <w:pPr>
              <w:spacing w:line="229" w:lineRule="exact"/>
              <w:ind w:left="59"/>
              <w:rPr>
                <w:rFonts w:eastAsia="Arial" w:cs="Times New Roman"/>
                <w:sz w:val="20"/>
                <w:lang w:val="en-US" w:eastAsia="en-US"/>
              </w:rPr>
            </w:pPr>
            <w:r>
              <w:rPr>
                <w:rFonts w:eastAsia="Arial" w:cs="Times New Roman"/>
                <w:sz w:val="20"/>
                <w:lang w:val="en-US" w:eastAsia="en-US"/>
              </w:rPr>
              <w:t>May 2019</w:t>
            </w:r>
          </w:p>
        </w:tc>
        <w:tc>
          <w:tcPr>
            <w:tcW w:w="4394" w:type="dxa"/>
          </w:tcPr>
          <w:p w:rsidR="00A3113B" w:rsidRDefault="00A3113B" w:rsidP="0027159B">
            <w:pPr>
              <w:shd w:val="clear" w:color="auto" w:fill="FFFFFF"/>
              <w:spacing w:line="276" w:lineRule="auto"/>
              <w:rPr>
                <w:rFonts w:eastAsia="Arial" w:cs="Times New Roman"/>
                <w:sz w:val="18"/>
                <w:lang w:val="en-US" w:eastAsia="en-US"/>
              </w:rPr>
            </w:pPr>
            <w:r>
              <w:rPr>
                <w:rFonts w:eastAsia="Arial" w:cs="Times New Roman"/>
                <w:sz w:val="18"/>
                <w:lang w:val="en-US" w:eastAsia="en-US"/>
              </w:rPr>
              <w:t>Final</w:t>
            </w:r>
          </w:p>
        </w:tc>
        <w:tc>
          <w:tcPr>
            <w:tcW w:w="2418" w:type="dxa"/>
          </w:tcPr>
          <w:p w:rsidR="00A3113B" w:rsidRDefault="00A3113B" w:rsidP="0027159B">
            <w:pPr>
              <w:spacing w:line="228" w:lineRule="exact"/>
              <w:rPr>
                <w:rFonts w:eastAsia="Arial" w:cs="Times New Roman"/>
                <w:sz w:val="20"/>
                <w:lang w:val="en-US" w:eastAsia="en-US"/>
              </w:rPr>
            </w:pPr>
          </w:p>
        </w:tc>
      </w:tr>
      <w:tr w:rsidR="00A3113B" w:rsidRPr="00856428" w:rsidTr="006B26D6">
        <w:trPr>
          <w:trHeight w:val="439"/>
        </w:trPr>
        <w:tc>
          <w:tcPr>
            <w:tcW w:w="1134" w:type="dxa"/>
          </w:tcPr>
          <w:p w:rsidR="00A3113B" w:rsidRDefault="00A3113B" w:rsidP="0027159B">
            <w:pPr>
              <w:spacing w:line="229" w:lineRule="exact"/>
              <w:rPr>
                <w:rFonts w:eastAsia="Arial" w:cs="Times New Roman"/>
                <w:sz w:val="20"/>
                <w:lang w:val="en-US" w:eastAsia="en-US"/>
              </w:rPr>
            </w:pPr>
            <w:r>
              <w:rPr>
                <w:rFonts w:eastAsia="Arial" w:cs="Times New Roman"/>
                <w:sz w:val="20"/>
                <w:lang w:val="en-US" w:eastAsia="en-US"/>
              </w:rPr>
              <w:t>Version 2</w:t>
            </w:r>
          </w:p>
        </w:tc>
        <w:tc>
          <w:tcPr>
            <w:tcW w:w="1843" w:type="dxa"/>
          </w:tcPr>
          <w:p w:rsidR="00A3113B" w:rsidRDefault="00A3113B" w:rsidP="0027159B">
            <w:pPr>
              <w:spacing w:line="229" w:lineRule="exact"/>
              <w:ind w:left="59"/>
              <w:rPr>
                <w:rFonts w:eastAsia="Arial" w:cs="Times New Roman"/>
                <w:sz w:val="20"/>
                <w:lang w:val="en-US" w:eastAsia="en-US"/>
              </w:rPr>
            </w:pPr>
            <w:r>
              <w:rPr>
                <w:rFonts w:eastAsia="Arial" w:cs="Times New Roman"/>
                <w:sz w:val="20"/>
                <w:lang w:val="en-US" w:eastAsia="en-US"/>
              </w:rPr>
              <w:t>May 2020</w:t>
            </w:r>
          </w:p>
        </w:tc>
        <w:tc>
          <w:tcPr>
            <w:tcW w:w="4394" w:type="dxa"/>
          </w:tcPr>
          <w:p w:rsidR="00A3113B" w:rsidRDefault="00A3113B" w:rsidP="0027159B">
            <w:pPr>
              <w:shd w:val="clear" w:color="auto" w:fill="FFFFFF"/>
              <w:spacing w:line="276" w:lineRule="auto"/>
              <w:rPr>
                <w:rFonts w:eastAsia="Arial" w:cs="Times New Roman"/>
                <w:sz w:val="18"/>
                <w:lang w:val="en-US" w:eastAsia="en-US"/>
              </w:rPr>
            </w:pPr>
            <w:r>
              <w:rPr>
                <w:rFonts w:eastAsia="Arial" w:cs="Times New Roman"/>
                <w:sz w:val="18"/>
                <w:lang w:val="en-US" w:eastAsia="en-US"/>
              </w:rPr>
              <w:t>Change SBU logo</w:t>
            </w:r>
          </w:p>
        </w:tc>
        <w:tc>
          <w:tcPr>
            <w:tcW w:w="2418" w:type="dxa"/>
          </w:tcPr>
          <w:p w:rsidR="00A3113B" w:rsidRDefault="00A3113B" w:rsidP="0027159B">
            <w:pPr>
              <w:spacing w:line="228" w:lineRule="exact"/>
              <w:rPr>
                <w:rFonts w:eastAsia="Arial" w:cs="Times New Roman"/>
                <w:sz w:val="20"/>
                <w:lang w:val="en-US" w:eastAsia="en-US"/>
              </w:rPr>
            </w:pPr>
          </w:p>
        </w:tc>
      </w:tr>
      <w:tr w:rsidR="005D7E90" w:rsidRPr="00856428" w:rsidTr="006B26D6">
        <w:trPr>
          <w:trHeight w:val="439"/>
        </w:trPr>
        <w:tc>
          <w:tcPr>
            <w:tcW w:w="1134" w:type="dxa"/>
          </w:tcPr>
          <w:p w:rsidR="005D7E90" w:rsidRPr="00856428" w:rsidRDefault="006B26D6" w:rsidP="0027159B">
            <w:pPr>
              <w:spacing w:line="229" w:lineRule="exact"/>
              <w:rPr>
                <w:rFonts w:eastAsia="Arial" w:cs="Times New Roman"/>
                <w:sz w:val="20"/>
                <w:lang w:val="en-US" w:eastAsia="en-US"/>
              </w:rPr>
            </w:pPr>
            <w:r>
              <w:rPr>
                <w:rFonts w:eastAsia="Arial" w:cs="Times New Roman"/>
                <w:sz w:val="20"/>
                <w:lang w:val="en-US" w:eastAsia="en-US"/>
              </w:rPr>
              <w:t xml:space="preserve"> </w:t>
            </w:r>
            <w:r w:rsidR="005D7E90">
              <w:rPr>
                <w:rFonts w:eastAsia="Arial" w:cs="Times New Roman"/>
                <w:sz w:val="20"/>
                <w:lang w:val="en-US" w:eastAsia="en-US"/>
              </w:rPr>
              <w:t>Version 3</w:t>
            </w:r>
          </w:p>
        </w:tc>
        <w:tc>
          <w:tcPr>
            <w:tcW w:w="1843" w:type="dxa"/>
          </w:tcPr>
          <w:p w:rsidR="005D7E90" w:rsidRPr="00856428" w:rsidRDefault="00A3113B" w:rsidP="00A3113B">
            <w:pPr>
              <w:spacing w:line="229" w:lineRule="exact"/>
              <w:rPr>
                <w:rFonts w:eastAsia="Arial" w:cs="Times New Roman"/>
                <w:sz w:val="20"/>
                <w:lang w:val="en-US" w:eastAsia="en-US"/>
              </w:rPr>
            </w:pPr>
            <w:r>
              <w:rPr>
                <w:rFonts w:eastAsia="Arial" w:cs="Times New Roman"/>
                <w:sz w:val="20"/>
                <w:lang w:val="en-US" w:eastAsia="en-US"/>
              </w:rPr>
              <w:t>Feb 2023</w:t>
            </w:r>
          </w:p>
        </w:tc>
        <w:tc>
          <w:tcPr>
            <w:tcW w:w="4394" w:type="dxa"/>
          </w:tcPr>
          <w:p w:rsidR="005D7E90" w:rsidRDefault="00517B1F" w:rsidP="0027159B">
            <w:pPr>
              <w:shd w:val="clear" w:color="auto" w:fill="FFFFFF"/>
              <w:spacing w:line="276" w:lineRule="auto"/>
              <w:rPr>
                <w:rFonts w:eastAsia="Arial" w:cs="Times New Roman"/>
                <w:sz w:val="18"/>
                <w:lang w:val="en-US" w:eastAsia="en-US"/>
              </w:rPr>
            </w:pPr>
            <w:r>
              <w:rPr>
                <w:rFonts w:eastAsia="Arial" w:cs="Times New Roman"/>
                <w:sz w:val="18"/>
                <w:lang w:val="en-US" w:eastAsia="en-US"/>
              </w:rPr>
              <w:t>Fixed broken links, correct text errors</w:t>
            </w:r>
            <w:bookmarkStart w:id="0" w:name="_GoBack"/>
            <w:bookmarkEnd w:id="0"/>
          </w:p>
          <w:p w:rsidR="005D7E90" w:rsidRPr="00E87540" w:rsidRDefault="005D7E90" w:rsidP="0027159B">
            <w:pPr>
              <w:shd w:val="clear" w:color="auto" w:fill="FFFFFF"/>
              <w:spacing w:line="276" w:lineRule="auto"/>
              <w:rPr>
                <w:rFonts w:eastAsia="Arial" w:cs="Times New Roman"/>
                <w:sz w:val="18"/>
                <w:lang w:val="en-US" w:eastAsia="en-US"/>
              </w:rPr>
            </w:pPr>
          </w:p>
        </w:tc>
        <w:tc>
          <w:tcPr>
            <w:tcW w:w="2418" w:type="dxa"/>
          </w:tcPr>
          <w:p w:rsidR="005D7E90" w:rsidRPr="00856428" w:rsidRDefault="005D7E90" w:rsidP="0027159B">
            <w:pPr>
              <w:spacing w:line="228" w:lineRule="exact"/>
              <w:rPr>
                <w:rFonts w:eastAsia="Arial" w:cs="Times New Roman"/>
                <w:sz w:val="20"/>
                <w:lang w:val="en-US" w:eastAsia="en-US"/>
              </w:rPr>
            </w:pPr>
            <w:r>
              <w:rPr>
                <w:rFonts w:eastAsia="Arial" w:cs="Times New Roman"/>
                <w:sz w:val="20"/>
                <w:lang w:val="en-US" w:eastAsia="en-US"/>
              </w:rPr>
              <w:t>Regular scheduled review</w:t>
            </w:r>
          </w:p>
        </w:tc>
      </w:tr>
    </w:tbl>
    <w:p w:rsidR="009C14CA" w:rsidRPr="009C14CA" w:rsidRDefault="009C14CA" w:rsidP="009C14CA">
      <w:pPr>
        <w:jc w:val="both"/>
        <w:rPr>
          <w:szCs w:val="22"/>
        </w:rPr>
      </w:pPr>
    </w:p>
    <w:p w:rsidR="009C14CA" w:rsidRPr="009C14CA" w:rsidRDefault="009C14CA" w:rsidP="009C14CA">
      <w:pPr>
        <w:jc w:val="both"/>
        <w:rPr>
          <w:szCs w:val="22"/>
        </w:rPr>
      </w:pPr>
    </w:p>
    <w:p w:rsidR="009C14CA" w:rsidRPr="009C14CA" w:rsidRDefault="009C14CA" w:rsidP="009C14CA">
      <w:pPr>
        <w:jc w:val="right"/>
        <w:rPr>
          <w:szCs w:val="22"/>
        </w:rPr>
      </w:pPr>
    </w:p>
    <w:p w:rsidR="009C14CA" w:rsidRPr="009C14CA" w:rsidRDefault="009C14CA" w:rsidP="009C14CA">
      <w:pPr>
        <w:rPr>
          <w:rFonts w:cs="Times New Roman"/>
          <w:szCs w:val="24"/>
        </w:rPr>
      </w:pPr>
    </w:p>
    <w:p w:rsidR="009C14CA" w:rsidRPr="009C14CA" w:rsidRDefault="009C14CA" w:rsidP="009C14CA">
      <w:pPr>
        <w:rPr>
          <w:rFonts w:cs="Times New Roman"/>
          <w:szCs w:val="24"/>
        </w:rPr>
      </w:pPr>
    </w:p>
    <w:p w:rsidR="009C14CA" w:rsidRPr="009C14CA" w:rsidRDefault="009C14CA" w:rsidP="009C14CA">
      <w:pPr>
        <w:jc w:val="both"/>
        <w:rPr>
          <w:szCs w:val="22"/>
        </w:rPr>
      </w:pPr>
    </w:p>
    <w:p w:rsidR="009C14CA" w:rsidRPr="009C14CA" w:rsidRDefault="009C14CA" w:rsidP="009C14CA">
      <w:pPr>
        <w:jc w:val="both"/>
        <w:rPr>
          <w:szCs w:val="22"/>
        </w:rPr>
      </w:pPr>
    </w:p>
    <w:p w:rsidR="009C14CA" w:rsidRPr="009C14CA" w:rsidRDefault="009C14CA" w:rsidP="009C14CA">
      <w:pPr>
        <w:jc w:val="both"/>
        <w:rPr>
          <w:szCs w:val="22"/>
        </w:rPr>
      </w:pPr>
    </w:p>
    <w:p w:rsidR="009C14CA" w:rsidRPr="009C14CA" w:rsidRDefault="009C14CA" w:rsidP="009C14CA">
      <w:pPr>
        <w:jc w:val="both"/>
        <w:rPr>
          <w:szCs w:val="22"/>
        </w:rPr>
      </w:pPr>
    </w:p>
    <w:p w:rsidR="009C14CA" w:rsidRPr="009C14CA" w:rsidRDefault="009C14CA" w:rsidP="009C14CA">
      <w:pPr>
        <w:jc w:val="both"/>
        <w:rPr>
          <w:szCs w:val="22"/>
        </w:rPr>
      </w:pPr>
    </w:p>
    <w:p w:rsidR="00A60430" w:rsidRPr="001154CC" w:rsidRDefault="00A60430" w:rsidP="001154CC"/>
    <w:sectPr w:rsidR="00A60430" w:rsidRPr="001154CC" w:rsidSect="00E5563D">
      <w:footerReference w:type="default" r:id="rId18"/>
      <w:footerReference w:type="first" r:id="rId19"/>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19" w:rsidRDefault="00BE1219" w:rsidP="00B416CE">
      <w:pPr>
        <w:pStyle w:val="Footer"/>
      </w:pPr>
      <w:r>
        <w:separator/>
      </w:r>
    </w:p>
  </w:endnote>
  <w:endnote w:type="continuationSeparator" w:id="0">
    <w:p w:rsidR="00BE1219" w:rsidRDefault="00BE1219"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367116"/>
      <w:docPartObj>
        <w:docPartGallery w:val="Page Numbers (Bottom of Page)"/>
        <w:docPartUnique/>
      </w:docPartObj>
    </w:sdtPr>
    <w:sdtEndPr>
      <w:rPr>
        <w:noProof/>
      </w:rPr>
    </w:sdtEndPr>
    <w:sdtContent>
      <w:p w:rsidR="001008BB" w:rsidRDefault="001008BB">
        <w:pPr>
          <w:pStyle w:val="Footer"/>
          <w:jc w:val="center"/>
        </w:pPr>
        <w:r>
          <w:fldChar w:fldCharType="begin"/>
        </w:r>
        <w:r>
          <w:instrText xml:space="preserve"> PAGE   \* MERGEFORMAT </w:instrText>
        </w:r>
        <w:r>
          <w:fldChar w:fldCharType="separate"/>
        </w:r>
        <w:r w:rsidR="007D1518">
          <w:rPr>
            <w:noProof/>
          </w:rPr>
          <w:t>4</w:t>
        </w:r>
        <w:r>
          <w:rPr>
            <w:noProof/>
          </w:rPr>
          <w:fldChar w:fldCharType="end"/>
        </w:r>
      </w:p>
    </w:sdtContent>
  </w:sdt>
  <w:p w:rsidR="001008BB" w:rsidRDefault="0010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CA" w:rsidRDefault="009C14CA" w:rsidP="009C14CA">
    <w:pPr>
      <w:pStyle w:val="Footer"/>
    </w:pPr>
    <w:r>
      <w:t xml:space="preserve">LADO Guidance Review Date </w:t>
    </w:r>
    <w:r w:rsidR="00A3113B">
      <w:t>Feb 2025</w:t>
    </w:r>
    <w:r>
      <w:t xml:space="preserve"> </w:t>
    </w:r>
  </w:p>
  <w:p w:rsidR="00920029" w:rsidRPr="00410AAF" w:rsidRDefault="00920029" w:rsidP="009C14CA">
    <w:pPr>
      <w:pStyle w:val="Footer"/>
      <w:tabs>
        <w:tab w:val="clear" w:pos="4153"/>
        <w:tab w:val="clear" w:pos="8306"/>
        <w:tab w:val="center" w:pos="4828"/>
        <w:tab w:val="right" w:pos="9524"/>
      </w:tabs>
      <w:spacing w:before="120"/>
      <w:rPr>
        <w:sz w:val="16"/>
      </w:rPr>
    </w:pP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7D1518">
      <w:rPr>
        <w:rFonts w:cs="Times New Roman"/>
        <w:noProof/>
        <w:sz w:val="18"/>
      </w:rPr>
      <w:t>1</w:t>
    </w:r>
    <w:r w:rsidRPr="005879E3">
      <w:rPr>
        <w:rFonts w:cs="Times New Roman"/>
        <w:sz w:val="18"/>
      </w:rPr>
      <w:fldChar w:fldCharType="end"/>
    </w:r>
    <w:r w:rsidRPr="005879E3">
      <w:rPr>
        <w:rFonts w:cs="Times New Roman"/>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19" w:rsidRDefault="00BE1219" w:rsidP="00B416CE">
      <w:pPr>
        <w:pStyle w:val="Footer"/>
      </w:pPr>
      <w:r>
        <w:separator/>
      </w:r>
    </w:p>
  </w:footnote>
  <w:footnote w:type="continuationSeparator" w:id="0">
    <w:p w:rsidR="00BE1219" w:rsidRDefault="00BE1219"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F2E33"/>
    <w:multiLevelType w:val="hybridMultilevel"/>
    <w:tmpl w:val="079E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CA"/>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008BB"/>
    <w:rsid w:val="001109BB"/>
    <w:rsid w:val="001113A3"/>
    <w:rsid w:val="001154CC"/>
    <w:rsid w:val="0014148F"/>
    <w:rsid w:val="00151C52"/>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17B1F"/>
    <w:rsid w:val="00520B47"/>
    <w:rsid w:val="005326E1"/>
    <w:rsid w:val="005452DA"/>
    <w:rsid w:val="00566D4E"/>
    <w:rsid w:val="005879E3"/>
    <w:rsid w:val="005A7AF5"/>
    <w:rsid w:val="005D7E90"/>
    <w:rsid w:val="005E310F"/>
    <w:rsid w:val="00603DBB"/>
    <w:rsid w:val="00630767"/>
    <w:rsid w:val="00646B73"/>
    <w:rsid w:val="0065539C"/>
    <w:rsid w:val="00663188"/>
    <w:rsid w:val="00673AA6"/>
    <w:rsid w:val="00680945"/>
    <w:rsid w:val="00687CF5"/>
    <w:rsid w:val="00692F9D"/>
    <w:rsid w:val="006B2090"/>
    <w:rsid w:val="006B26D6"/>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1518"/>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A613F"/>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14CA"/>
    <w:rsid w:val="009C6D00"/>
    <w:rsid w:val="009F20B8"/>
    <w:rsid w:val="00A01CC2"/>
    <w:rsid w:val="00A03130"/>
    <w:rsid w:val="00A27F7C"/>
    <w:rsid w:val="00A3113B"/>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1219"/>
    <w:rsid w:val="00BE35C4"/>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C4AF3"/>
    <w:rsid w:val="00DE7ED4"/>
    <w:rsid w:val="00DF2EBA"/>
    <w:rsid w:val="00DF56FF"/>
    <w:rsid w:val="00E05B84"/>
    <w:rsid w:val="00E120E1"/>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2E00"/>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8AD02"/>
  <w15:chartTrackingRefBased/>
  <w15:docId w15:val="{6FC774F4-5F3E-4768-B5F3-E72C10E5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C14CA"/>
    <w:rPr>
      <w:rFonts w:ascii="Arial" w:hAnsi="Arial" w:cs="Arial"/>
      <w:sz w:val="22"/>
    </w:rPr>
  </w:style>
  <w:style w:type="paragraph" w:styleId="Heading1">
    <w:name w:val="heading 1"/>
    <w:aliases w:val="Heading 1 HC"/>
    <w:basedOn w:val="Heading3"/>
    <w:next w:val="Normal"/>
    <w:qFormat/>
    <w:rsid w:val="00A3113B"/>
    <w:pPr>
      <w:outlineLvl w:val="0"/>
    </w:p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styleId="FollowedHyperlink">
    <w:name w:val="FollowedHyperlink"/>
    <w:basedOn w:val="DefaultParagraphFont"/>
    <w:semiHidden/>
    <w:unhideWhenUsed/>
    <w:rsid w:val="001008BB"/>
    <w:rPr>
      <w:color w:val="2F9599" w:themeColor="followedHyperlink"/>
      <w:u w:val="single"/>
    </w:rPr>
  </w:style>
  <w:style w:type="paragraph" w:styleId="Title">
    <w:name w:val="Title"/>
    <w:basedOn w:val="Normal"/>
    <w:next w:val="Normal"/>
    <w:link w:val="TitleChar"/>
    <w:qFormat/>
    <w:rsid w:val="00A3113B"/>
    <w:pPr>
      <w:spacing w:before="240" w:after="60"/>
      <w:outlineLvl w:val="0"/>
    </w:pPr>
    <w:rPr>
      <w:b/>
      <w:bCs/>
      <w:color w:val="0070C0"/>
      <w:kern w:val="28"/>
      <w:sz w:val="48"/>
      <w:szCs w:val="48"/>
    </w:rPr>
  </w:style>
  <w:style w:type="character" w:customStyle="1" w:styleId="TitleChar">
    <w:name w:val="Title Char"/>
    <w:basedOn w:val="DefaultParagraphFont"/>
    <w:link w:val="Title"/>
    <w:rsid w:val="00A3113B"/>
    <w:rPr>
      <w:rFonts w:ascii="Arial" w:hAnsi="Arial" w:cs="Arial"/>
      <w:b/>
      <w:bCs/>
      <w:color w:val="0070C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stmidlands.procedures.org.uk/local-content/ygjN/lado-managing-allegations/?b=Herefordshi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ado@herefordshire.gov.uk" TargetMode="External"/><Relationship Id="rId2" Type="http://schemas.openxmlformats.org/officeDocument/2006/relationships/customXml" Target="../customXml/item2.xml"/><Relationship Id="rId16" Type="http://schemas.openxmlformats.org/officeDocument/2006/relationships/hyperlink" Target="https://www.gov.uk/guidance/making-barring-referrals-to-the-d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saschools.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eacher-misconduct-disciplinary-procedures" TargetMode="Externa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D98A9A-B1E0-4F06-808E-F02FD841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1147</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
  <cp:keywords>template;Accessibility</cp:keywords>
  <dc:description/>
  <cp:lastModifiedBy>Wilson, Angela (Council)</cp:lastModifiedBy>
  <cp:revision>7</cp:revision>
  <cp:lastPrinted>2001-11-28T15:12:00Z</cp:lastPrinted>
  <dcterms:created xsi:type="dcterms:W3CDTF">2023-02-06T12:35:00Z</dcterms:created>
  <dcterms:modified xsi:type="dcterms:W3CDTF">2023-02-07T13:43:00Z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