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DD4B" w14:textId="77777777" w:rsidR="00DD35DA" w:rsidRDefault="0074581B" w:rsidP="0019445C">
      <w:pPr>
        <w:pStyle w:val="NormalWeb"/>
        <w:spacing w:beforeAutospacing="0" w:after="0" w:afterAutospacing="0" w:line="216" w:lineRule="auto"/>
        <w:jc w:val="center"/>
        <w:rPr>
          <w:rFonts w:ascii="Calibri" w:eastAsia="+mn-ea" w:hAnsi="Calibri" w:cs="+mn-cs"/>
          <w:color w:val="000000"/>
          <w:kern w:val="24"/>
          <w:sz w:val="48"/>
          <w:szCs w:val="48"/>
        </w:rPr>
      </w:pPr>
      <w:r>
        <w:rPr>
          <w:noProof/>
        </w:rPr>
        <w:drawing>
          <wp:anchor distT="0" distB="0" distL="114300" distR="114300" simplePos="0" relativeHeight="251659264" behindDoc="1" locked="0" layoutInCell="1" allowOverlap="1" wp14:anchorId="79C40248" wp14:editId="6F98846E">
            <wp:simplePos x="0" y="0"/>
            <wp:positionH relativeFrom="column">
              <wp:posOffset>3460750</wp:posOffset>
            </wp:positionH>
            <wp:positionV relativeFrom="paragraph">
              <wp:posOffset>144145</wp:posOffset>
            </wp:positionV>
            <wp:extent cx="2557780" cy="856615"/>
            <wp:effectExtent l="0" t="0" r="0" b="635"/>
            <wp:wrapNone/>
            <wp:docPr id="1" name="Picture 1" descr="J:\HSAB Templates, Logos and Details\_2015 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AB Templates, Logos and Details\_2015 safeguarding_logo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7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64688" w14:textId="77777777" w:rsidR="0019445C" w:rsidRDefault="0019445C" w:rsidP="0019445C">
      <w:pPr>
        <w:jc w:val="center"/>
      </w:pPr>
    </w:p>
    <w:p w14:paraId="352CC9C4" w14:textId="77777777" w:rsidR="00A600D2" w:rsidRDefault="00A600D2" w:rsidP="00A600D2">
      <w:pPr>
        <w:jc w:val="center"/>
        <w:rPr>
          <w:rFonts w:cstheme="minorHAnsi"/>
          <w:b/>
          <w:color w:val="2E74B5" w:themeColor="accent1" w:themeShade="BF"/>
          <w:sz w:val="56"/>
          <w:szCs w:val="24"/>
        </w:rPr>
      </w:pPr>
    </w:p>
    <w:p w14:paraId="12452F82" w14:textId="77777777" w:rsidR="00A600D2" w:rsidRPr="00FF1CD1" w:rsidRDefault="00A600D2" w:rsidP="00A600D2">
      <w:pPr>
        <w:jc w:val="center"/>
        <w:rPr>
          <w:rFonts w:cstheme="minorHAnsi"/>
          <w:b/>
          <w:color w:val="2E74B5" w:themeColor="accent1" w:themeShade="BF"/>
          <w:sz w:val="56"/>
          <w:szCs w:val="24"/>
        </w:rPr>
      </w:pPr>
      <w:r>
        <w:rPr>
          <w:rFonts w:cstheme="minorHAnsi"/>
          <w:b/>
          <w:color w:val="2E74B5" w:themeColor="accent1" w:themeShade="BF"/>
          <w:sz w:val="56"/>
          <w:szCs w:val="24"/>
        </w:rPr>
        <w:t>Herefordshire S</w:t>
      </w:r>
      <w:r w:rsidR="0074581B">
        <w:rPr>
          <w:rFonts w:cstheme="minorHAnsi"/>
          <w:b/>
          <w:color w:val="2E74B5" w:themeColor="accent1" w:themeShade="BF"/>
          <w:sz w:val="56"/>
          <w:szCs w:val="24"/>
        </w:rPr>
        <w:t>afeguarding Adults Board</w:t>
      </w:r>
    </w:p>
    <w:p w14:paraId="033C56C3" w14:textId="77777777" w:rsidR="00A600D2" w:rsidRPr="001D0F44" w:rsidRDefault="00A600D2" w:rsidP="00A600D2">
      <w:pPr>
        <w:jc w:val="center"/>
        <w:rPr>
          <w:rFonts w:cstheme="minorHAnsi"/>
          <w:color w:val="2E74B5" w:themeColor="accent1" w:themeShade="BF"/>
          <w:sz w:val="56"/>
          <w:szCs w:val="24"/>
        </w:rPr>
      </w:pPr>
      <w:r w:rsidRPr="001D0F44">
        <w:rPr>
          <w:rFonts w:cstheme="minorHAnsi"/>
          <w:color w:val="2E74B5" w:themeColor="accent1" w:themeShade="BF"/>
          <w:sz w:val="56"/>
          <w:szCs w:val="24"/>
        </w:rPr>
        <w:t>Strategic Plan 202</w:t>
      </w:r>
      <w:r w:rsidR="0074581B">
        <w:rPr>
          <w:rFonts w:cstheme="minorHAnsi"/>
          <w:color w:val="2E74B5" w:themeColor="accent1" w:themeShade="BF"/>
          <w:sz w:val="56"/>
          <w:szCs w:val="24"/>
        </w:rPr>
        <w:t>3</w:t>
      </w:r>
      <w:r w:rsidRPr="001D0F44">
        <w:rPr>
          <w:rFonts w:cstheme="minorHAnsi"/>
          <w:color w:val="2E74B5" w:themeColor="accent1" w:themeShade="BF"/>
          <w:sz w:val="56"/>
          <w:szCs w:val="24"/>
        </w:rPr>
        <w:t xml:space="preserve"> – 202</w:t>
      </w:r>
      <w:r w:rsidR="0074581B">
        <w:rPr>
          <w:rFonts w:cstheme="minorHAnsi"/>
          <w:color w:val="2E74B5" w:themeColor="accent1" w:themeShade="BF"/>
          <w:sz w:val="56"/>
          <w:szCs w:val="24"/>
        </w:rPr>
        <w:t>6</w:t>
      </w:r>
    </w:p>
    <w:p w14:paraId="3CD923B9" w14:textId="77777777" w:rsidR="007D432D" w:rsidRDefault="007D432D" w:rsidP="0019445C">
      <w:pPr>
        <w:jc w:val="center"/>
        <w:rPr>
          <w:rFonts w:cstheme="minorHAnsi"/>
          <w:b/>
          <w:sz w:val="24"/>
          <w:szCs w:val="24"/>
        </w:rPr>
      </w:pPr>
    </w:p>
    <w:p w14:paraId="713C427A" w14:textId="77777777" w:rsidR="00294DF3" w:rsidRDefault="00163690" w:rsidP="0019445C">
      <w:pPr>
        <w:jc w:val="center"/>
        <w:rPr>
          <w:rFonts w:cstheme="minorHAnsi"/>
          <w:b/>
          <w:color w:val="2E74B5" w:themeColor="accent1" w:themeShade="BF"/>
          <w:sz w:val="56"/>
          <w:szCs w:val="24"/>
        </w:rPr>
      </w:pPr>
      <w:r w:rsidRPr="0019445C">
        <w:rPr>
          <w:rFonts w:cstheme="minorHAnsi"/>
          <w:b/>
          <w:noProof/>
          <w:sz w:val="24"/>
          <w:szCs w:val="24"/>
          <w:lang w:eastAsia="en-GB"/>
        </w:rPr>
        <mc:AlternateContent>
          <mc:Choice Requires="wps">
            <w:drawing>
              <wp:inline distT="0" distB="0" distL="0" distR="0" wp14:anchorId="491D6EF7" wp14:editId="0936CF14">
                <wp:extent cx="6995480" cy="2551368"/>
                <wp:effectExtent l="133350" t="133350" r="129540" b="154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480" cy="2551368"/>
                        </a:xfrm>
                        <a:prstGeom prst="rect">
                          <a:avLst/>
                        </a:prstGeom>
                        <a:solidFill>
                          <a:schemeClr val="accent1">
                            <a:lumMod val="75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2F73685" w14:textId="77777777" w:rsidR="001344D7" w:rsidRPr="00F439D0" w:rsidRDefault="00A664BF"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Pr>
                                <w:rFonts w:ascii="Calibri" w:eastAsia="+mn-ea" w:hAnsi="Calibri" w:cs="+mn-cs"/>
                                <w:b/>
                                <w:color w:val="FFFFFF" w:themeColor="background1"/>
                                <w:kern w:val="24"/>
                                <w:sz w:val="36"/>
                                <w:szCs w:val="40"/>
                              </w:rPr>
                              <w:t>HSAB VISION</w:t>
                            </w:r>
                            <w:r w:rsidR="001344D7" w:rsidRPr="00F439D0">
                              <w:rPr>
                                <w:rFonts w:ascii="Calibri" w:eastAsia="+mn-ea" w:hAnsi="Calibri" w:cs="+mn-cs"/>
                                <w:b/>
                                <w:color w:val="FFFFFF" w:themeColor="background1"/>
                                <w:kern w:val="24"/>
                                <w:sz w:val="36"/>
                                <w:szCs w:val="40"/>
                              </w:rPr>
                              <w:t>:</w:t>
                            </w:r>
                          </w:p>
                          <w:p w14:paraId="40F386F9"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598DE58F" w14:textId="77777777" w:rsidR="00163690" w:rsidRDefault="00A664BF" w:rsidP="00E77A47">
                            <w:pPr>
                              <w:jc w:val="center"/>
                              <w:rPr>
                                <w:rFonts w:ascii="Calibri" w:eastAsia="+mn-ea" w:hAnsi="Calibri" w:cs="+mn-cs"/>
                                <w:i/>
                                <w:iCs/>
                                <w:color w:val="FFFFFF" w:themeColor="background1"/>
                                <w:kern w:val="24"/>
                                <w:sz w:val="40"/>
                                <w:szCs w:val="40"/>
                              </w:rPr>
                            </w:pPr>
                            <w:r>
                              <w:rPr>
                                <w:rFonts w:ascii="Calibri" w:eastAsia="+mn-ea" w:hAnsi="Calibri" w:cs="+mn-cs"/>
                                <w:i/>
                                <w:iCs/>
                                <w:color w:val="FFFFFF" w:themeColor="background1"/>
                                <w:kern w:val="24"/>
                                <w:sz w:val="40"/>
                                <w:szCs w:val="40"/>
                              </w:rPr>
                              <w:t>Herefordshire</w:t>
                            </w:r>
                            <w:r w:rsidR="001656EA">
                              <w:rPr>
                                <w:rFonts w:ascii="Calibri" w:eastAsia="+mn-ea" w:hAnsi="Calibri" w:cs="+mn-cs"/>
                                <w:i/>
                                <w:iCs/>
                                <w:color w:val="FFFFFF" w:themeColor="background1"/>
                                <w:kern w:val="24"/>
                                <w:sz w:val="40"/>
                                <w:szCs w:val="40"/>
                              </w:rPr>
                              <w:t>’</w:t>
                            </w:r>
                            <w:r>
                              <w:rPr>
                                <w:rFonts w:ascii="Calibri" w:eastAsia="+mn-ea" w:hAnsi="Calibri" w:cs="+mn-cs"/>
                                <w:i/>
                                <w:iCs/>
                                <w:color w:val="FFFFFF" w:themeColor="background1"/>
                                <w:kern w:val="24"/>
                                <w:sz w:val="40"/>
                                <w:szCs w:val="40"/>
                              </w:rPr>
                              <w:t>s adults at risk are able to exercise choice and control in an environment in which their well-being needs are met and they are safe from harm.</w:t>
                            </w:r>
                          </w:p>
                          <w:p w14:paraId="33AC7664" w14:textId="77777777" w:rsidR="00163690" w:rsidRDefault="00163690" w:rsidP="00A664BF">
                            <w:pPr>
                              <w:rPr>
                                <w:rFonts w:ascii="Calibri" w:eastAsia="+mn-ea" w:hAnsi="Calibri" w:cs="+mn-cs"/>
                                <w:i/>
                                <w:iCs/>
                                <w:color w:val="FFFFFF" w:themeColor="background1"/>
                                <w:kern w:val="24"/>
                                <w:sz w:val="40"/>
                                <w:szCs w:val="40"/>
                              </w:rPr>
                            </w:pPr>
                          </w:p>
                          <w:p w14:paraId="7A46B331" w14:textId="77777777" w:rsidR="00163690" w:rsidRPr="00FF1CD1" w:rsidRDefault="00163690" w:rsidP="00E77A47">
                            <w:pPr>
                              <w:jc w:val="center"/>
                              <w:rPr>
                                <w:color w:val="FFFFFF" w:themeColor="background1"/>
                                <w:sz w:val="40"/>
                                <w:szCs w:val="40"/>
                              </w:rPr>
                            </w:pPr>
                          </w:p>
                        </w:txbxContent>
                      </wps:txbx>
                      <wps:bodyPr rot="0" vert="horz" wrap="square" lIns="91440" tIns="45720" rIns="91440" bIns="45720" anchor="t" anchorCtr="0">
                        <a:noAutofit/>
                      </wps:bodyPr>
                    </wps:wsp>
                  </a:graphicData>
                </a:graphic>
              </wp:inline>
            </w:drawing>
          </mc:Choice>
          <mc:Fallback>
            <w:pict>
              <v:shapetype w14:anchorId="491D6EF7" id="_x0000_t202" coordsize="21600,21600" o:spt="202" path="m,l,21600r21600,l21600,xe">
                <v:stroke joinstyle="miter"/>
                <v:path gradientshapeok="t" o:connecttype="rect"/>
              </v:shapetype>
              <v:shape id="Text Box 2" o:spid="_x0000_s1026" type="#_x0000_t202" style="width:550.85pt;height:2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" fillcolor="#2e74b5 [2404]" stroked="f">
                <v:shadow on="t" color="black" offset="0,1pt"/>
                <v:textbox>
                  <w:txbxContent>
                    <w:p w14:paraId="62F73685" w14:textId="77777777" w:rsidR="001344D7" w:rsidRPr="00F439D0" w:rsidRDefault="00A664BF"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r>
                        <w:rPr>
                          <w:rFonts w:ascii="Calibri" w:eastAsia="+mn-ea" w:hAnsi="Calibri" w:cs="+mn-cs"/>
                          <w:b/>
                          <w:color w:val="FFFFFF" w:themeColor="background1"/>
                          <w:kern w:val="24"/>
                          <w:sz w:val="36"/>
                          <w:szCs w:val="40"/>
                        </w:rPr>
                        <w:t>HSAB VISION</w:t>
                      </w:r>
                      <w:r w:rsidR="001344D7" w:rsidRPr="00F439D0">
                        <w:rPr>
                          <w:rFonts w:ascii="Calibri" w:eastAsia="+mn-ea" w:hAnsi="Calibri" w:cs="+mn-cs"/>
                          <w:b/>
                          <w:color w:val="FFFFFF" w:themeColor="background1"/>
                          <w:kern w:val="24"/>
                          <w:sz w:val="36"/>
                          <w:szCs w:val="40"/>
                        </w:rPr>
                        <w:t>:</w:t>
                      </w:r>
                    </w:p>
                    <w:p w14:paraId="40F386F9" w14:textId="77777777" w:rsidR="001344D7" w:rsidRPr="00F439D0" w:rsidRDefault="001344D7" w:rsidP="006144D2">
                      <w:pPr>
                        <w:pStyle w:val="NormalWeb"/>
                        <w:spacing w:beforeAutospacing="0" w:after="0" w:afterAutospacing="0" w:line="216" w:lineRule="auto"/>
                        <w:jc w:val="center"/>
                        <w:rPr>
                          <w:rFonts w:ascii="Calibri" w:eastAsia="+mn-ea" w:hAnsi="Calibri" w:cs="+mn-cs"/>
                          <w:b/>
                          <w:color w:val="FFFFFF" w:themeColor="background1"/>
                          <w:kern w:val="24"/>
                          <w:sz w:val="36"/>
                          <w:szCs w:val="40"/>
                        </w:rPr>
                      </w:pPr>
                    </w:p>
                    <w:p w14:paraId="598DE58F" w14:textId="77777777" w:rsidR="00163690" w:rsidRDefault="00A664BF" w:rsidP="00E77A47">
                      <w:pPr>
                        <w:jc w:val="center"/>
                        <w:rPr>
                          <w:rFonts w:ascii="Calibri" w:eastAsia="+mn-ea" w:hAnsi="Calibri" w:cs="+mn-cs"/>
                          <w:i/>
                          <w:iCs/>
                          <w:color w:val="FFFFFF" w:themeColor="background1"/>
                          <w:kern w:val="24"/>
                          <w:sz w:val="40"/>
                          <w:szCs w:val="40"/>
                        </w:rPr>
                      </w:pPr>
                      <w:r>
                        <w:rPr>
                          <w:rFonts w:ascii="Calibri" w:eastAsia="+mn-ea" w:hAnsi="Calibri" w:cs="+mn-cs"/>
                          <w:i/>
                          <w:iCs/>
                          <w:color w:val="FFFFFF" w:themeColor="background1"/>
                          <w:kern w:val="24"/>
                          <w:sz w:val="40"/>
                          <w:szCs w:val="40"/>
                        </w:rPr>
                        <w:t>Herefordshire</w:t>
                      </w:r>
                      <w:r w:rsidR="001656EA">
                        <w:rPr>
                          <w:rFonts w:ascii="Calibri" w:eastAsia="+mn-ea" w:hAnsi="Calibri" w:cs="+mn-cs"/>
                          <w:i/>
                          <w:iCs/>
                          <w:color w:val="FFFFFF" w:themeColor="background1"/>
                          <w:kern w:val="24"/>
                          <w:sz w:val="40"/>
                          <w:szCs w:val="40"/>
                        </w:rPr>
                        <w:t>’</w:t>
                      </w:r>
                      <w:r>
                        <w:rPr>
                          <w:rFonts w:ascii="Calibri" w:eastAsia="+mn-ea" w:hAnsi="Calibri" w:cs="+mn-cs"/>
                          <w:i/>
                          <w:iCs/>
                          <w:color w:val="FFFFFF" w:themeColor="background1"/>
                          <w:kern w:val="24"/>
                          <w:sz w:val="40"/>
                          <w:szCs w:val="40"/>
                        </w:rPr>
                        <w:t>s adults at risk are able to exercise choice and control in an environment in which their well-being needs are met and they are safe from harm.</w:t>
                      </w:r>
                    </w:p>
                    <w:p w14:paraId="33AC7664" w14:textId="77777777" w:rsidR="00163690" w:rsidRDefault="00163690" w:rsidP="00A664BF">
                      <w:pPr>
                        <w:rPr>
                          <w:rFonts w:ascii="Calibri" w:eastAsia="+mn-ea" w:hAnsi="Calibri" w:cs="+mn-cs"/>
                          <w:i/>
                          <w:iCs/>
                          <w:color w:val="FFFFFF" w:themeColor="background1"/>
                          <w:kern w:val="24"/>
                          <w:sz w:val="40"/>
                          <w:szCs w:val="40"/>
                        </w:rPr>
                      </w:pPr>
                    </w:p>
                    <w:p w14:paraId="7A46B331" w14:textId="77777777" w:rsidR="00163690" w:rsidRPr="00FF1CD1" w:rsidRDefault="00163690" w:rsidP="00E77A47">
                      <w:pPr>
                        <w:jc w:val="center"/>
                        <w:rPr>
                          <w:color w:val="FFFFFF" w:themeColor="background1"/>
                          <w:sz w:val="40"/>
                          <w:szCs w:val="40"/>
                        </w:rPr>
                      </w:pPr>
                    </w:p>
                  </w:txbxContent>
                </v:textbox>
                <w10:anchorlock/>
              </v:shape>
            </w:pict>
          </mc:Fallback>
        </mc:AlternateContent>
      </w:r>
    </w:p>
    <w:p w14:paraId="2FCF4419" w14:textId="77777777" w:rsidR="0019445C" w:rsidRDefault="0019445C" w:rsidP="0019445C">
      <w:pPr>
        <w:jc w:val="center"/>
        <w:rPr>
          <w:rFonts w:cstheme="minorHAnsi"/>
          <w:b/>
          <w:sz w:val="24"/>
          <w:szCs w:val="24"/>
        </w:rPr>
      </w:pPr>
    </w:p>
    <w:p w14:paraId="3D743DA3" w14:textId="77777777" w:rsidR="00A664BF" w:rsidRDefault="00A664BF" w:rsidP="00FF1CD1">
      <w:pPr>
        <w:pStyle w:val="Title"/>
        <w:rPr>
          <w:b/>
          <w:color w:val="2E74B5" w:themeColor="accent1" w:themeShade="BF"/>
        </w:rPr>
      </w:pPr>
    </w:p>
    <w:p w14:paraId="2F6D65CA" w14:textId="77777777" w:rsidR="00A664BF" w:rsidRDefault="00497FAF" w:rsidP="00497FAF">
      <w:pPr>
        <w:pStyle w:val="Title"/>
        <w:tabs>
          <w:tab w:val="left" w:pos="12470"/>
        </w:tabs>
        <w:rPr>
          <w:b/>
          <w:color w:val="2E74B5" w:themeColor="accent1" w:themeShade="BF"/>
        </w:rPr>
      </w:pPr>
      <w:r>
        <w:rPr>
          <w:b/>
          <w:color w:val="2E74B5" w:themeColor="accent1" w:themeShade="BF"/>
        </w:rPr>
        <w:tab/>
      </w:r>
    </w:p>
    <w:p w14:paraId="12E6CC7A" w14:textId="77777777" w:rsidR="00F572CE" w:rsidRPr="009950AC" w:rsidRDefault="00F572CE" w:rsidP="00FF1CD1">
      <w:pPr>
        <w:pStyle w:val="Title"/>
        <w:rPr>
          <w:rFonts w:ascii="Arial" w:hAnsi="Arial" w:cs="Arial"/>
          <w:b/>
          <w:color w:val="2E74B5" w:themeColor="accent1" w:themeShade="BF"/>
          <w:sz w:val="36"/>
          <w:szCs w:val="36"/>
        </w:rPr>
      </w:pPr>
      <w:r w:rsidRPr="009950AC">
        <w:rPr>
          <w:rFonts w:ascii="Arial" w:hAnsi="Arial" w:cs="Arial"/>
          <w:b/>
          <w:color w:val="2E74B5" w:themeColor="accent1" w:themeShade="BF"/>
          <w:sz w:val="36"/>
          <w:szCs w:val="36"/>
        </w:rPr>
        <w:lastRenderedPageBreak/>
        <w:t>Introduction</w:t>
      </w:r>
    </w:p>
    <w:p w14:paraId="3B3F32D9" w14:textId="77777777" w:rsidR="00735A5F" w:rsidRPr="00735A5F" w:rsidRDefault="00735A5F" w:rsidP="00735A5F">
      <w:pPr>
        <w:pStyle w:val="ListParagraph"/>
        <w:ind w:left="0"/>
        <w:rPr>
          <w:rFonts w:ascii="Arial" w:hAnsi="Arial" w:cs="Arial"/>
        </w:rPr>
      </w:pPr>
      <w:r w:rsidRPr="00735A5F">
        <w:rPr>
          <w:rFonts w:ascii="Arial" w:hAnsi="Arial" w:cs="Arial"/>
        </w:rPr>
        <w:t xml:space="preserve">The Care Act details the statutory requirement to have a Safeguarding Adults Board (SAB) and that the board has three primary functions: </w:t>
      </w:r>
    </w:p>
    <w:p w14:paraId="028E7019" w14:textId="77777777" w:rsidR="00735A5F" w:rsidRPr="00735A5F" w:rsidRDefault="00735A5F" w:rsidP="00735A5F">
      <w:pPr>
        <w:pStyle w:val="ListParagraph"/>
        <w:numPr>
          <w:ilvl w:val="0"/>
          <w:numId w:val="13"/>
        </w:numPr>
        <w:rPr>
          <w:rFonts w:ascii="Arial" w:hAnsi="Arial" w:cs="Arial"/>
        </w:rPr>
      </w:pPr>
      <w:r w:rsidRPr="00735A5F">
        <w:rPr>
          <w:rFonts w:ascii="Arial" w:hAnsi="Arial" w:cs="Arial"/>
        </w:rPr>
        <w:t xml:space="preserve">It must publish a strategic plan for each financial year that sets how it will meet its main objectives, and what the members will do to achieve these objectives. The plan must be developed with local community involvement, and the SAB must consult the local Healthwatch organisation. </w:t>
      </w:r>
    </w:p>
    <w:p w14:paraId="2D6F2A94" w14:textId="77777777" w:rsidR="00735A5F" w:rsidRPr="00735A5F" w:rsidRDefault="00735A5F" w:rsidP="00735A5F">
      <w:pPr>
        <w:pStyle w:val="ListParagraph"/>
        <w:numPr>
          <w:ilvl w:val="0"/>
          <w:numId w:val="13"/>
        </w:numPr>
        <w:rPr>
          <w:rFonts w:ascii="Arial" w:hAnsi="Arial" w:cs="Arial"/>
        </w:rPr>
      </w:pPr>
      <w:r w:rsidRPr="00735A5F">
        <w:rPr>
          <w:rFonts w:ascii="Arial" w:hAnsi="Arial" w:cs="Arial"/>
        </w:rPr>
        <w:t xml:space="preserve">It must publish an annual report detailing what the SAB has done during the year to achieve its main objectives and implement its strategic plan, and what each member has done to implement the strategy as well as detailing the findings of any Safeguarding Adults Reviews or any on-going reviews. </w:t>
      </w:r>
    </w:p>
    <w:p w14:paraId="1CC12BCA" w14:textId="77777777" w:rsidR="00735A5F" w:rsidRDefault="00735A5F" w:rsidP="00735A5F">
      <w:pPr>
        <w:pStyle w:val="ListParagraph"/>
        <w:numPr>
          <w:ilvl w:val="0"/>
          <w:numId w:val="13"/>
        </w:numPr>
        <w:rPr>
          <w:rFonts w:ascii="Arial" w:hAnsi="Arial" w:cs="Arial"/>
        </w:rPr>
      </w:pPr>
      <w:r w:rsidRPr="00735A5F">
        <w:rPr>
          <w:rFonts w:ascii="Arial" w:hAnsi="Arial" w:cs="Arial"/>
        </w:rPr>
        <w:t>It must conduct any Safeguarding Adults Reviews in accordance with Section 44 of the Act.</w:t>
      </w:r>
    </w:p>
    <w:p w14:paraId="39B99B75" w14:textId="77777777" w:rsidR="00735A5F" w:rsidRDefault="00735A5F" w:rsidP="00735A5F">
      <w:pPr>
        <w:rPr>
          <w:rFonts w:ascii="Arial" w:hAnsi="Arial" w:cs="Arial"/>
        </w:rPr>
      </w:pPr>
    </w:p>
    <w:p w14:paraId="208D9E63" w14:textId="77777777" w:rsidR="00735A5F" w:rsidRPr="001A0E0B" w:rsidRDefault="00735A5F" w:rsidP="00735A5F">
      <w:pPr>
        <w:spacing w:after="0" w:line="240" w:lineRule="auto"/>
        <w:rPr>
          <w:rFonts w:ascii="Arial" w:hAnsi="Arial" w:cs="Arial"/>
          <w:sz w:val="24"/>
          <w:szCs w:val="24"/>
        </w:rPr>
      </w:pPr>
      <w:r w:rsidRPr="00735A5F">
        <w:rPr>
          <w:rFonts w:ascii="Arial" w:hAnsi="Arial" w:cs="Arial"/>
          <w:sz w:val="24"/>
          <w:szCs w:val="24"/>
        </w:rPr>
        <w:t>H</w:t>
      </w:r>
      <w:r w:rsidRPr="001A0E0B">
        <w:rPr>
          <w:rFonts w:ascii="Arial" w:hAnsi="Arial" w:cs="Arial"/>
          <w:sz w:val="24"/>
          <w:szCs w:val="24"/>
        </w:rPr>
        <w:t xml:space="preserve">erefordshire Safeguarding Adults Board membership includes statutory members and representatives from service providers, including the community and voluntary sector.  We have also instigated closer working relationships with both our neighbouring board in Worcestershire (this is in response to the number of agencies that work across the two counties and the common themes arising from reviews) and our regional colleagues. </w:t>
      </w:r>
    </w:p>
    <w:p w14:paraId="74020F5B" w14:textId="77777777" w:rsidR="00735A5F" w:rsidRPr="001A0E0B" w:rsidRDefault="00735A5F" w:rsidP="00735A5F">
      <w:pPr>
        <w:spacing w:after="0" w:line="240" w:lineRule="auto"/>
        <w:rPr>
          <w:rFonts w:ascii="Arial" w:hAnsi="Arial" w:cs="Arial"/>
          <w:sz w:val="24"/>
          <w:szCs w:val="24"/>
        </w:rPr>
      </w:pPr>
    </w:p>
    <w:p w14:paraId="0E141CA2" w14:textId="77777777" w:rsidR="00735A5F" w:rsidRPr="001A0E0B" w:rsidRDefault="00735A5F" w:rsidP="00735A5F">
      <w:pPr>
        <w:spacing w:after="0" w:line="240" w:lineRule="auto"/>
        <w:rPr>
          <w:rFonts w:ascii="Arial" w:hAnsi="Arial" w:cs="Arial"/>
          <w:sz w:val="24"/>
          <w:szCs w:val="24"/>
        </w:rPr>
      </w:pPr>
      <w:r w:rsidRPr="001A0E0B">
        <w:rPr>
          <w:rFonts w:ascii="Arial" w:hAnsi="Arial" w:cs="Arial"/>
          <w:sz w:val="24"/>
          <w:szCs w:val="24"/>
        </w:rPr>
        <w:t>HSAB members contribute to development day activities, which shape the board structure, revise its membership and agree its strategic priorities.</w:t>
      </w:r>
    </w:p>
    <w:p w14:paraId="349B2F05" w14:textId="77777777" w:rsidR="00735A5F" w:rsidRPr="001A0E0B" w:rsidRDefault="00735A5F" w:rsidP="00735A5F">
      <w:pPr>
        <w:spacing w:after="0" w:line="240" w:lineRule="auto"/>
        <w:rPr>
          <w:rFonts w:ascii="Arial" w:hAnsi="Arial" w:cs="Arial"/>
          <w:sz w:val="24"/>
          <w:szCs w:val="24"/>
        </w:rPr>
      </w:pPr>
    </w:p>
    <w:p w14:paraId="4067A730" w14:textId="77777777" w:rsidR="00F01A73" w:rsidRPr="001A0E0B" w:rsidRDefault="00820192" w:rsidP="00735A5F">
      <w:pPr>
        <w:spacing w:after="0"/>
        <w:rPr>
          <w:rFonts w:ascii="Arial" w:hAnsi="Arial" w:cs="Arial"/>
          <w:sz w:val="24"/>
          <w:szCs w:val="24"/>
        </w:rPr>
      </w:pPr>
      <w:r w:rsidRPr="001A0E0B">
        <w:rPr>
          <w:rFonts w:ascii="Arial" w:hAnsi="Arial" w:cs="Arial"/>
          <w:sz w:val="24"/>
          <w:szCs w:val="24"/>
        </w:rPr>
        <w:t>This Strategic Plan outlines the agreed priorities</w:t>
      </w:r>
      <w:r w:rsidR="00416676" w:rsidRPr="001A0E0B">
        <w:rPr>
          <w:rFonts w:ascii="Arial" w:hAnsi="Arial" w:cs="Arial"/>
          <w:sz w:val="24"/>
          <w:szCs w:val="24"/>
        </w:rPr>
        <w:t>, aims and objectives</w:t>
      </w:r>
      <w:r w:rsidRPr="001A0E0B">
        <w:rPr>
          <w:rFonts w:ascii="Arial" w:hAnsi="Arial" w:cs="Arial"/>
          <w:sz w:val="24"/>
          <w:szCs w:val="24"/>
        </w:rPr>
        <w:t xml:space="preserve"> for Herefordshire Safeguarding </w:t>
      </w:r>
      <w:r w:rsidR="00735A5F" w:rsidRPr="001A0E0B">
        <w:rPr>
          <w:rFonts w:ascii="Arial" w:hAnsi="Arial" w:cs="Arial"/>
          <w:sz w:val="24"/>
          <w:szCs w:val="24"/>
        </w:rPr>
        <w:t>Adults Board (HSA</w:t>
      </w:r>
      <w:r w:rsidR="00B67661" w:rsidRPr="001A0E0B">
        <w:rPr>
          <w:rFonts w:ascii="Arial" w:hAnsi="Arial" w:cs="Arial"/>
          <w:sz w:val="24"/>
          <w:szCs w:val="24"/>
        </w:rPr>
        <w:t>B</w:t>
      </w:r>
      <w:r w:rsidRPr="001A0E0B">
        <w:rPr>
          <w:rFonts w:ascii="Arial" w:hAnsi="Arial" w:cs="Arial"/>
          <w:sz w:val="24"/>
          <w:szCs w:val="24"/>
        </w:rPr>
        <w:t>) for the period 202</w:t>
      </w:r>
      <w:r w:rsidR="00735A5F" w:rsidRPr="001A0E0B">
        <w:rPr>
          <w:rFonts w:ascii="Arial" w:hAnsi="Arial" w:cs="Arial"/>
          <w:sz w:val="24"/>
          <w:szCs w:val="24"/>
        </w:rPr>
        <w:t>3-2026</w:t>
      </w:r>
    </w:p>
    <w:p w14:paraId="6385A424" w14:textId="77777777" w:rsidR="00735A5F" w:rsidRPr="001A0E0B" w:rsidRDefault="00735A5F" w:rsidP="00735A5F">
      <w:pPr>
        <w:spacing w:after="0"/>
        <w:rPr>
          <w:rFonts w:ascii="Arial" w:hAnsi="Arial" w:cs="Arial"/>
          <w:sz w:val="24"/>
          <w:szCs w:val="24"/>
        </w:rPr>
      </w:pPr>
    </w:p>
    <w:p w14:paraId="18F6F2C4" w14:textId="013B673E" w:rsidR="00735A5F" w:rsidRDefault="00735A5F" w:rsidP="00735A5F">
      <w:pPr>
        <w:spacing w:after="0"/>
        <w:rPr>
          <w:rFonts w:ascii="Arial" w:hAnsi="Arial" w:cs="Arial"/>
          <w:sz w:val="24"/>
          <w:szCs w:val="24"/>
        </w:rPr>
      </w:pPr>
      <w:r w:rsidRPr="001A0E0B">
        <w:rPr>
          <w:rFonts w:ascii="Arial" w:hAnsi="Arial" w:cs="Arial"/>
          <w:sz w:val="24"/>
          <w:szCs w:val="24"/>
        </w:rPr>
        <w:t>The business plan, included later in this document, identifies how the Board and its members will achieve the strategic priorities.</w:t>
      </w:r>
    </w:p>
    <w:p w14:paraId="3EC6B217" w14:textId="77777777" w:rsidR="000213BA" w:rsidRDefault="000213BA" w:rsidP="000213BA">
      <w:pPr>
        <w:spacing w:after="0"/>
        <w:rPr>
          <w:rFonts w:ascii="Arial" w:hAnsi="Arial" w:cs="Arial"/>
          <w:sz w:val="24"/>
          <w:szCs w:val="24"/>
        </w:rPr>
      </w:pPr>
    </w:p>
    <w:p w14:paraId="73713481" w14:textId="30BA0FA7" w:rsidR="003A622B" w:rsidRPr="00CF4FCE" w:rsidRDefault="003A622B" w:rsidP="003A622B">
      <w:pPr>
        <w:rPr>
          <w:rFonts w:ascii="Arial" w:hAnsi="Arial" w:cs="Arial"/>
          <w:sz w:val="24"/>
          <w:szCs w:val="24"/>
        </w:rPr>
      </w:pPr>
      <w:r w:rsidRPr="00CF4FCE">
        <w:rPr>
          <w:rFonts w:ascii="Arial" w:hAnsi="Arial" w:cs="Arial"/>
          <w:sz w:val="24"/>
          <w:szCs w:val="24"/>
        </w:rPr>
        <w:t>The Herefordshire Safeguarding Adults Board also aims to ensure that its work will compliment and contribute to the delivery of the Hereford Joint Local Health and Well Being strategy 2023 to 2033</w:t>
      </w:r>
      <w:r w:rsidR="00ED0812">
        <w:rPr>
          <w:rFonts w:ascii="Arial" w:hAnsi="Arial" w:cs="Arial"/>
          <w:sz w:val="24"/>
          <w:szCs w:val="24"/>
        </w:rPr>
        <w:t>.</w:t>
      </w:r>
      <w:r w:rsidRPr="00CF4FCE">
        <w:rPr>
          <w:rFonts w:ascii="Arial" w:hAnsi="Arial" w:cs="Arial"/>
          <w:sz w:val="24"/>
          <w:szCs w:val="24"/>
        </w:rPr>
        <w:t xml:space="preserve">  In particular the HSAB will monitor the effectiveness of safeguarding arrangements for those with complex needs and to ensure making safeguarding personal is embedded in the work to ensure that people can live and age well.  The SAB is also committed to the community paradigm; the’ Talk Community programme’; and the seven principles outlined in the strategy:</w:t>
      </w:r>
    </w:p>
    <w:p w14:paraId="58F81B2B" w14:textId="77777777" w:rsidR="003A622B" w:rsidRPr="00CF4FCE" w:rsidRDefault="003A622B" w:rsidP="003A622B">
      <w:pPr>
        <w:pStyle w:val="ListParagraph"/>
        <w:numPr>
          <w:ilvl w:val="0"/>
          <w:numId w:val="27"/>
        </w:numPr>
        <w:contextualSpacing w:val="0"/>
        <w:rPr>
          <w:rFonts w:ascii="Arial" w:hAnsi="Arial" w:cs="Arial"/>
        </w:rPr>
      </w:pPr>
      <w:r w:rsidRPr="00CF4FCE">
        <w:rPr>
          <w:rFonts w:ascii="Arial" w:hAnsi="Arial" w:cs="Arial"/>
        </w:rPr>
        <w:t>Prevention first approach</w:t>
      </w:r>
    </w:p>
    <w:p w14:paraId="41372673" w14:textId="77777777" w:rsidR="003A622B" w:rsidRPr="00CF4FCE" w:rsidRDefault="003A622B" w:rsidP="003A622B">
      <w:pPr>
        <w:pStyle w:val="ListParagraph"/>
        <w:numPr>
          <w:ilvl w:val="0"/>
          <w:numId w:val="27"/>
        </w:numPr>
        <w:contextualSpacing w:val="0"/>
        <w:rPr>
          <w:rFonts w:ascii="Arial" w:hAnsi="Arial" w:cs="Arial"/>
        </w:rPr>
      </w:pPr>
      <w:r w:rsidRPr="00CF4FCE">
        <w:rPr>
          <w:rFonts w:ascii="Arial" w:hAnsi="Arial" w:cs="Arial"/>
        </w:rPr>
        <w:t>Community Empowerment</w:t>
      </w:r>
    </w:p>
    <w:p w14:paraId="7BCADDD8" w14:textId="77777777" w:rsidR="003A622B" w:rsidRPr="00CF4FCE" w:rsidRDefault="003A622B" w:rsidP="003A622B">
      <w:pPr>
        <w:pStyle w:val="ListParagraph"/>
        <w:numPr>
          <w:ilvl w:val="0"/>
          <w:numId w:val="27"/>
        </w:numPr>
        <w:contextualSpacing w:val="0"/>
        <w:rPr>
          <w:rFonts w:ascii="Arial" w:hAnsi="Arial" w:cs="Arial"/>
        </w:rPr>
      </w:pPr>
      <w:r w:rsidRPr="00CF4FCE">
        <w:rPr>
          <w:rFonts w:ascii="Arial" w:hAnsi="Arial" w:cs="Arial"/>
        </w:rPr>
        <w:t>Integrating services</w:t>
      </w:r>
    </w:p>
    <w:p w14:paraId="30ADA008" w14:textId="77777777" w:rsidR="003A622B" w:rsidRPr="00CF4FCE" w:rsidRDefault="003A622B" w:rsidP="003A622B">
      <w:pPr>
        <w:pStyle w:val="ListParagraph"/>
        <w:numPr>
          <w:ilvl w:val="0"/>
          <w:numId w:val="27"/>
        </w:numPr>
        <w:contextualSpacing w:val="0"/>
        <w:rPr>
          <w:rFonts w:ascii="Arial" w:hAnsi="Arial" w:cs="Arial"/>
        </w:rPr>
      </w:pPr>
      <w:r w:rsidRPr="00CF4FCE">
        <w:rPr>
          <w:rFonts w:ascii="Arial" w:hAnsi="Arial" w:cs="Arial"/>
        </w:rPr>
        <w:t>Evidence informed</w:t>
      </w:r>
    </w:p>
    <w:p w14:paraId="0FE1106D" w14:textId="77777777" w:rsidR="003A622B" w:rsidRPr="00CF4FCE" w:rsidRDefault="003A622B" w:rsidP="003A622B">
      <w:pPr>
        <w:pStyle w:val="ListParagraph"/>
        <w:numPr>
          <w:ilvl w:val="0"/>
          <w:numId w:val="27"/>
        </w:numPr>
        <w:contextualSpacing w:val="0"/>
        <w:rPr>
          <w:rFonts w:ascii="Arial" w:hAnsi="Arial" w:cs="Arial"/>
        </w:rPr>
      </w:pPr>
      <w:r w:rsidRPr="00CF4FCE">
        <w:rPr>
          <w:rFonts w:ascii="Arial" w:hAnsi="Arial" w:cs="Arial"/>
        </w:rPr>
        <w:t>Reducing inequalities</w:t>
      </w:r>
    </w:p>
    <w:p w14:paraId="7538BD40" w14:textId="77777777" w:rsidR="003A622B" w:rsidRDefault="003A622B" w:rsidP="003A622B">
      <w:pPr>
        <w:pStyle w:val="ListParagraph"/>
        <w:numPr>
          <w:ilvl w:val="0"/>
          <w:numId w:val="27"/>
        </w:numPr>
        <w:contextualSpacing w:val="0"/>
        <w:rPr>
          <w:rFonts w:ascii="Arial" w:hAnsi="Arial" w:cs="Arial"/>
        </w:rPr>
      </w:pPr>
      <w:r w:rsidRPr="00CF4FCE">
        <w:rPr>
          <w:rFonts w:ascii="Arial" w:hAnsi="Arial" w:cs="Arial"/>
        </w:rPr>
        <w:t>Outcomes focussed</w:t>
      </w:r>
    </w:p>
    <w:p w14:paraId="5EF46FD1" w14:textId="7BC5FAF0" w:rsidR="003A622B" w:rsidRPr="003A622B" w:rsidRDefault="003A622B" w:rsidP="003A622B">
      <w:pPr>
        <w:pStyle w:val="ListParagraph"/>
        <w:numPr>
          <w:ilvl w:val="0"/>
          <w:numId w:val="27"/>
        </w:numPr>
        <w:contextualSpacing w:val="0"/>
        <w:rPr>
          <w:rFonts w:ascii="Arial" w:hAnsi="Arial" w:cs="Arial"/>
        </w:rPr>
      </w:pPr>
      <w:r w:rsidRPr="003A622B">
        <w:rPr>
          <w:rFonts w:ascii="Arial" w:hAnsi="Arial" w:cs="Arial"/>
        </w:rPr>
        <w:t>High quality workforce</w:t>
      </w:r>
    </w:p>
    <w:p w14:paraId="54CBFC14" w14:textId="77777777" w:rsidR="000B0C3B" w:rsidRPr="001A0E0B" w:rsidRDefault="000B0C3B" w:rsidP="003D7022">
      <w:pPr>
        <w:pStyle w:val="Title"/>
        <w:rPr>
          <w:rFonts w:ascii="Arial" w:hAnsi="Arial" w:cs="Arial"/>
          <w:b/>
          <w:color w:val="2F5496" w:themeColor="accent5" w:themeShade="BF"/>
          <w:sz w:val="24"/>
          <w:szCs w:val="24"/>
        </w:rPr>
      </w:pPr>
    </w:p>
    <w:p w14:paraId="309271EB" w14:textId="77777777" w:rsidR="0067580D" w:rsidRPr="001A0E0B" w:rsidRDefault="00735A5F" w:rsidP="003D7022">
      <w:pPr>
        <w:pStyle w:val="Title"/>
        <w:rPr>
          <w:rFonts w:ascii="Arial" w:hAnsi="Arial" w:cs="Arial"/>
          <w:b/>
          <w:color w:val="2F5496" w:themeColor="accent5" w:themeShade="BF"/>
          <w:sz w:val="36"/>
          <w:szCs w:val="36"/>
        </w:rPr>
      </w:pPr>
      <w:r w:rsidRPr="001A0E0B">
        <w:rPr>
          <w:rFonts w:ascii="Arial" w:hAnsi="Arial" w:cs="Arial"/>
          <w:b/>
          <w:color w:val="2F5496" w:themeColor="accent5" w:themeShade="BF"/>
          <w:sz w:val="36"/>
          <w:szCs w:val="36"/>
        </w:rPr>
        <w:t>Mission and Values</w:t>
      </w:r>
      <w:r w:rsidR="00F05A3F" w:rsidRPr="001A0E0B">
        <w:rPr>
          <w:rFonts w:ascii="Arial" w:hAnsi="Arial" w:cs="Arial"/>
          <w:b/>
          <w:color w:val="2F5496" w:themeColor="accent5" w:themeShade="BF"/>
          <w:sz w:val="36"/>
          <w:szCs w:val="36"/>
        </w:rPr>
        <w:t xml:space="preserve"> of the </w:t>
      </w:r>
      <w:r w:rsidRPr="001A0E0B">
        <w:rPr>
          <w:rFonts w:ascii="Arial" w:hAnsi="Arial" w:cs="Arial"/>
          <w:b/>
          <w:color w:val="2F5496" w:themeColor="accent5" w:themeShade="BF"/>
          <w:sz w:val="36"/>
          <w:szCs w:val="36"/>
        </w:rPr>
        <w:t>HSAB</w:t>
      </w:r>
      <w:r w:rsidR="00A82CD5" w:rsidRPr="001A0E0B" w:rsidDel="00A82CD5">
        <w:rPr>
          <w:rFonts w:ascii="Arial" w:hAnsi="Arial" w:cs="Arial"/>
          <w:b/>
          <w:color w:val="2F5496" w:themeColor="accent5" w:themeShade="BF"/>
          <w:sz w:val="36"/>
          <w:szCs w:val="36"/>
        </w:rPr>
        <w:t xml:space="preserve"> </w:t>
      </w:r>
    </w:p>
    <w:p w14:paraId="2C989961" w14:textId="77777777" w:rsidR="003D7022" w:rsidRPr="001A0E0B" w:rsidRDefault="003D7022" w:rsidP="003D7022">
      <w:pPr>
        <w:spacing w:after="0" w:line="240" w:lineRule="auto"/>
        <w:rPr>
          <w:rFonts w:ascii="Arial" w:hAnsi="Arial" w:cs="Arial"/>
          <w:sz w:val="24"/>
          <w:szCs w:val="24"/>
        </w:rPr>
      </w:pPr>
      <w:r w:rsidRPr="001A0E0B">
        <w:rPr>
          <w:rFonts w:ascii="Arial" w:hAnsi="Arial" w:cs="Arial"/>
          <w:b/>
          <w:bCs/>
          <w:color w:val="2F5496" w:themeColor="accent5" w:themeShade="BF"/>
          <w:sz w:val="28"/>
          <w:szCs w:val="28"/>
        </w:rPr>
        <w:t>Mission</w:t>
      </w:r>
    </w:p>
    <w:p w14:paraId="7540DFCC" w14:textId="77777777" w:rsidR="00735A5F" w:rsidRPr="001A0E0B" w:rsidRDefault="003D7022" w:rsidP="003D7022">
      <w:pPr>
        <w:autoSpaceDE w:val="0"/>
        <w:autoSpaceDN w:val="0"/>
        <w:adjustRightInd w:val="0"/>
        <w:spacing w:after="0" w:line="240" w:lineRule="auto"/>
        <w:jc w:val="both"/>
        <w:rPr>
          <w:rFonts w:ascii="Arial" w:eastAsia="Times New Roman" w:hAnsi="Arial" w:cs="Arial"/>
          <w:sz w:val="24"/>
          <w:szCs w:val="24"/>
          <w:lang w:eastAsia="en-GB"/>
        </w:rPr>
      </w:pPr>
      <w:r w:rsidRPr="001A0E0B">
        <w:rPr>
          <w:rFonts w:ascii="Arial" w:eastAsia="Times New Roman" w:hAnsi="Arial" w:cs="Arial"/>
          <w:sz w:val="24"/>
          <w:szCs w:val="24"/>
          <w:lang w:eastAsia="en-GB"/>
        </w:rPr>
        <w:t>HSAB’s</w:t>
      </w:r>
      <w:r w:rsidR="00735A5F" w:rsidRPr="001A0E0B">
        <w:rPr>
          <w:rFonts w:ascii="Arial" w:eastAsia="Times New Roman" w:hAnsi="Arial" w:cs="Arial"/>
          <w:sz w:val="24"/>
          <w:szCs w:val="24"/>
          <w:lang w:eastAsia="en-GB"/>
        </w:rPr>
        <w:t xml:space="preserve"> </w:t>
      </w:r>
      <w:r w:rsidR="00735A5F" w:rsidRPr="001A0E0B">
        <w:rPr>
          <w:rFonts w:ascii="Arial" w:eastAsia="Times New Roman" w:hAnsi="Arial" w:cs="Arial"/>
          <w:b/>
          <w:sz w:val="24"/>
          <w:szCs w:val="24"/>
          <w:lang w:eastAsia="en-GB"/>
        </w:rPr>
        <w:t>Mission</w:t>
      </w:r>
      <w:r w:rsidR="00735A5F" w:rsidRPr="001A0E0B">
        <w:rPr>
          <w:rFonts w:ascii="Arial" w:eastAsia="Times New Roman" w:hAnsi="Arial" w:cs="Arial"/>
          <w:sz w:val="24"/>
          <w:szCs w:val="24"/>
          <w:lang w:eastAsia="en-GB"/>
        </w:rPr>
        <w:t xml:space="preserve"> is to empower adults and their communities and work together in effective partnerships to ensure that local services and arrangements are effective in promoting the well-being of; preventing harm to; and protecting adults in Herefordshire.</w:t>
      </w:r>
    </w:p>
    <w:p w14:paraId="54D692D7" w14:textId="77777777" w:rsidR="003D7022" w:rsidRPr="001A0E0B" w:rsidRDefault="003D7022" w:rsidP="003D7022">
      <w:pPr>
        <w:autoSpaceDE w:val="0"/>
        <w:autoSpaceDN w:val="0"/>
        <w:adjustRightInd w:val="0"/>
        <w:spacing w:after="0" w:line="240" w:lineRule="auto"/>
        <w:jc w:val="both"/>
        <w:rPr>
          <w:rFonts w:ascii="Arial" w:eastAsia="Times New Roman" w:hAnsi="Arial" w:cs="Arial"/>
          <w:sz w:val="24"/>
          <w:szCs w:val="24"/>
          <w:lang w:eastAsia="en-GB"/>
        </w:rPr>
      </w:pPr>
    </w:p>
    <w:p w14:paraId="46CC1427" w14:textId="77777777" w:rsidR="003D7022" w:rsidRPr="001A0E0B" w:rsidRDefault="003D7022" w:rsidP="003D7022">
      <w:pPr>
        <w:spacing w:after="0" w:line="240" w:lineRule="auto"/>
        <w:rPr>
          <w:rFonts w:ascii="Arial" w:hAnsi="Arial" w:cs="Arial"/>
          <w:b/>
          <w:bCs/>
          <w:color w:val="2F5496" w:themeColor="accent5" w:themeShade="BF"/>
          <w:sz w:val="28"/>
          <w:szCs w:val="28"/>
        </w:rPr>
      </w:pPr>
      <w:r w:rsidRPr="001A0E0B">
        <w:rPr>
          <w:rFonts w:ascii="Arial" w:hAnsi="Arial" w:cs="Arial"/>
          <w:b/>
          <w:bCs/>
          <w:color w:val="2F5496" w:themeColor="accent5" w:themeShade="BF"/>
          <w:sz w:val="28"/>
          <w:szCs w:val="28"/>
        </w:rPr>
        <w:t xml:space="preserve">Values  </w:t>
      </w:r>
    </w:p>
    <w:p w14:paraId="1E2DF20A" w14:textId="77777777" w:rsidR="00735A5F" w:rsidRPr="001A0E0B" w:rsidRDefault="00735A5F" w:rsidP="003D7022">
      <w:pPr>
        <w:autoSpaceDE w:val="0"/>
        <w:autoSpaceDN w:val="0"/>
        <w:adjustRightInd w:val="0"/>
        <w:spacing w:after="0" w:line="240" w:lineRule="auto"/>
        <w:jc w:val="both"/>
        <w:rPr>
          <w:rFonts w:ascii="Arial" w:hAnsi="Arial" w:cs="Arial"/>
          <w:sz w:val="24"/>
          <w:szCs w:val="24"/>
        </w:rPr>
      </w:pPr>
      <w:r w:rsidRPr="001A0E0B">
        <w:rPr>
          <w:rFonts w:ascii="Arial" w:hAnsi="Arial" w:cs="Arial"/>
          <w:sz w:val="24"/>
          <w:szCs w:val="24"/>
        </w:rPr>
        <w:t xml:space="preserve">HSAB’s </w:t>
      </w:r>
      <w:r w:rsidRPr="001A0E0B">
        <w:rPr>
          <w:rFonts w:ascii="Arial" w:hAnsi="Arial" w:cs="Arial"/>
          <w:b/>
          <w:sz w:val="24"/>
          <w:szCs w:val="24"/>
        </w:rPr>
        <w:t>Values</w:t>
      </w:r>
      <w:r w:rsidRPr="001A0E0B">
        <w:rPr>
          <w:rFonts w:ascii="Arial" w:hAnsi="Arial" w:cs="Arial"/>
          <w:sz w:val="24"/>
          <w:szCs w:val="24"/>
        </w:rPr>
        <w:t xml:space="preserve"> are:</w:t>
      </w:r>
    </w:p>
    <w:p w14:paraId="63AB2340" w14:textId="708E8AB2" w:rsidR="00735A5F" w:rsidRPr="001A0E0B" w:rsidRDefault="00735A5F" w:rsidP="00735A5F">
      <w:pPr>
        <w:pStyle w:val="ListParagraph"/>
        <w:numPr>
          <w:ilvl w:val="0"/>
          <w:numId w:val="14"/>
        </w:numPr>
        <w:spacing w:before="80" w:after="40" w:line="276" w:lineRule="auto"/>
        <w:ind w:left="142" w:firstLine="0"/>
        <w:jc w:val="both"/>
        <w:rPr>
          <w:rFonts w:ascii="Arial" w:hAnsi="Arial" w:cs="Arial"/>
        </w:rPr>
      </w:pPr>
      <w:r w:rsidRPr="001A0E0B">
        <w:rPr>
          <w:rFonts w:ascii="Arial" w:hAnsi="Arial" w:cs="Arial"/>
        </w:rPr>
        <w:t>The impact on the well-being and safety of Herefordshire</w:t>
      </w:r>
      <w:r w:rsidR="001656EA">
        <w:rPr>
          <w:rFonts w:ascii="Arial" w:hAnsi="Arial" w:cs="Arial"/>
        </w:rPr>
        <w:t>’</w:t>
      </w:r>
      <w:r w:rsidRPr="001A0E0B">
        <w:rPr>
          <w:rFonts w:ascii="Arial" w:hAnsi="Arial" w:cs="Arial"/>
        </w:rPr>
        <w:t>s adults will be at the centre of all HSAB activity.</w:t>
      </w:r>
    </w:p>
    <w:p w14:paraId="3774423D" w14:textId="41862649" w:rsidR="00735A5F" w:rsidRPr="001A0E0B" w:rsidRDefault="00735A5F" w:rsidP="00735A5F">
      <w:pPr>
        <w:pStyle w:val="ListParagraph"/>
        <w:numPr>
          <w:ilvl w:val="0"/>
          <w:numId w:val="14"/>
        </w:numPr>
        <w:spacing w:before="80" w:after="40" w:line="276" w:lineRule="auto"/>
        <w:ind w:left="709" w:hanging="567"/>
        <w:jc w:val="both"/>
        <w:rPr>
          <w:rFonts w:ascii="Arial" w:hAnsi="Arial" w:cs="Arial"/>
        </w:rPr>
      </w:pPr>
      <w:r w:rsidRPr="001A0E0B">
        <w:rPr>
          <w:rFonts w:ascii="Arial" w:hAnsi="Arial" w:cs="Arial"/>
        </w:rPr>
        <w:t>We will work with adults and their communities to encourage and promote personal responsibility for their own safety while respecting an individual</w:t>
      </w:r>
      <w:r w:rsidR="001656EA">
        <w:rPr>
          <w:rFonts w:ascii="Arial" w:hAnsi="Arial" w:cs="Arial"/>
        </w:rPr>
        <w:t>’</w:t>
      </w:r>
      <w:r w:rsidRPr="001A0E0B">
        <w:rPr>
          <w:rFonts w:ascii="Arial" w:hAnsi="Arial" w:cs="Arial"/>
        </w:rPr>
        <w:t>s right to personal choice.</w:t>
      </w:r>
    </w:p>
    <w:p w14:paraId="021DFEE6" w14:textId="77777777" w:rsidR="001A0E0B" w:rsidRDefault="00735A5F" w:rsidP="00F527F0">
      <w:pPr>
        <w:pStyle w:val="ListParagraph"/>
        <w:numPr>
          <w:ilvl w:val="0"/>
          <w:numId w:val="14"/>
        </w:numPr>
        <w:spacing w:before="80" w:after="40" w:line="276" w:lineRule="auto"/>
        <w:ind w:left="142" w:firstLine="142"/>
        <w:jc w:val="both"/>
        <w:rPr>
          <w:rFonts w:ascii="Arial" w:hAnsi="Arial" w:cs="Arial"/>
        </w:rPr>
      </w:pPr>
      <w:r w:rsidRPr="001A0E0B">
        <w:rPr>
          <w:rFonts w:ascii="Arial" w:hAnsi="Arial" w:cs="Arial"/>
        </w:rPr>
        <w:t>We will learn and develop, responding to local and national evidence and best practice to reduce the risk of abuse.</w:t>
      </w:r>
      <w:r w:rsidR="001A0E0B" w:rsidRPr="001A0E0B">
        <w:rPr>
          <w:rFonts w:ascii="Arial" w:hAnsi="Arial" w:cs="Arial"/>
        </w:rPr>
        <w:t xml:space="preserve"> </w:t>
      </w:r>
    </w:p>
    <w:p w14:paraId="53C85DC6" w14:textId="77777777" w:rsidR="00735A5F" w:rsidRPr="001A0E0B" w:rsidRDefault="00735A5F" w:rsidP="001A0E0B">
      <w:pPr>
        <w:pStyle w:val="ListParagraph"/>
        <w:numPr>
          <w:ilvl w:val="0"/>
          <w:numId w:val="14"/>
        </w:numPr>
        <w:spacing w:before="80" w:after="40" w:line="276" w:lineRule="auto"/>
        <w:ind w:left="709" w:hanging="425"/>
        <w:jc w:val="both"/>
        <w:rPr>
          <w:rFonts w:ascii="Arial" w:hAnsi="Arial" w:cs="Arial"/>
        </w:rPr>
      </w:pPr>
      <w:r w:rsidRPr="001A0E0B">
        <w:rPr>
          <w:rFonts w:ascii="Arial" w:hAnsi="Arial" w:cs="Arial"/>
        </w:rPr>
        <w:t>We will work in an open and honest manner with adults, their families, friends and advocates, with their communities and with each other.</w:t>
      </w:r>
    </w:p>
    <w:p w14:paraId="48C252D1" w14:textId="77777777" w:rsidR="00735A5F" w:rsidRPr="001A0E0B" w:rsidRDefault="00735A5F" w:rsidP="001A0E0B">
      <w:pPr>
        <w:pStyle w:val="ListParagraph"/>
        <w:numPr>
          <w:ilvl w:val="0"/>
          <w:numId w:val="14"/>
        </w:numPr>
        <w:spacing w:before="80" w:after="40" w:line="276" w:lineRule="auto"/>
        <w:ind w:left="709" w:hanging="425"/>
        <w:jc w:val="both"/>
        <w:rPr>
          <w:rFonts w:ascii="Arial" w:hAnsi="Arial" w:cs="Arial"/>
        </w:rPr>
      </w:pPr>
      <w:r w:rsidRPr="001A0E0B">
        <w:rPr>
          <w:rFonts w:ascii="Arial" w:hAnsi="Arial" w:cs="Arial"/>
        </w:rPr>
        <w:t>We will address the well-being needs of adults at the earliest opportunity and prevent the need for later safeguarding intervention whenever possible while supporting choice and control.</w:t>
      </w:r>
    </w:p>
    <w:p w14:paraId="61EFFD42" w14:textId="50C29887" w:rsidR="00735A5F" w:rsidRPr="001A0E0B" w:rsidRDefault="00735A5F" w:rsidP="001A0E0B">
      <w:pPr>
        <w:pStyle w:val="ListParagraph"/>
        <w:numPr>
          <w:ilvl w:val="0"/>
          <w:numId w:val="14"/>
        </w:numPr>
        <w:spacing w:before="80" w:after="40" w:line="276" w:lineRule="auto"/>
        <w:ind w:left="709" w:hanging="425"/>
        <w:jc w:val="both"/>
        <w:rPr>
          <w:rFonts w:ascii="Arial" w:hAnsi="Arial" w:cs="Arial"/>
        </w:rPr>
      </w:pPr>
      <w:r w:rsidRPr="001A0E0B">
        <w:rPr>
          <w:rFonts w:ascii="Arial" w:hAnsi="Arial" w:cs="Arial"/>
        </w:rPr>
        <w:t xml:space="preserve">We will work together being open to receive and provide constructive challenge as part of the process of continuous </w:t>
      </w:r>
      <w:r w:rsidR="001656EA">
        <w:rPr>
          <w:rFonts w:ascii="Arial" w:hAnsi="Arial" w:cs="Arial"/>
        </w:rPr>
        <w:t>improvement</w:t>
      </w:r>
      <w:r w:rsidR="001656EA" w:rsidRPr="001A0E0B">
        <w:rPr>
          <w:rFonts w:ascii="Arial" w:hAnsi="Arial" w:cs="Arial"/>
        </w:rPr>
        <w:t xml:space="preserve"> </w:t>
      </w:r>
      <w:r w:rsidRPr="001A0E0B">
        <w:rPr>
          <w:rFonts w:ascii="Arial" w:hAnsi="Arial" w:cs="Arial"/>
        </w:rPr>
        <w:t>and development.</w:t>
      </w:r>
    </w:p>
    <w:p w14:paraId="4ED3A4F1" w14:textId="77777777" w:rsidR="00735A5F" w:rsidRPr="001A0E0B" w:rsidRDefault="00735A5F" w:rsidP="001A0E0B">
      <w:pPr>
        <w:pStyle w:val="ListParagraph"/>
        <w:numPr>
          <w:ilvl w:val="0"/>
          <w:numId w:val="14"/>
        </w:numPr>
        <w:spacing w:before="80" w:after="40" w:line="276" w:lineRule="auto"/>
        <w:ind w:left="709" w:hanging="425"/>
        <w:jc w:val="both"/>
        <w:rPr>
          <w:rFonts w:ascii="Arial" w:hAnsi="Arial" w:cs="Arial"/>
        </w:rPr>
      </w:pPr>
      <w:r w:rsidRPr="001A0E0B">
        <w:rPr>
          <w:rFonts w:ascii="Arial" w:hAnsi="Arial" w:cs="Arial"/>
        </w:rPr>
        <w:t>We will adopt, embed, and promote to others the principles of Making Safeguarding Personal.</w:t>
      </w:r>
    </w:p>
    <w:p w14:paraId="286B94D5" w14:textId="77777777" w:rsidR="00735A5F" w:rsidRPr="001A0E0B" w:rsidRDefault="00735A5F" w:rsidP="001A0E0B">
      <w:pPr>
        <w:pStyle w:val="ListParagraph"/>
        <w:numPr>
          <w:ilvl w:val="0"/>
          <w:numId w:val="14"/>
        </w:numPr>
        <w:spacing w:before="80" w:after="40" w:line="276" w:lineRule="auto"/>
        <w:ind w:left="709" w:hanging="425"/>
        <w:jc w:val="both"/>
        <w:rPr>
          <w:rFonts w:ascii="Arial" w:hAnsi="Arial" w:cs="Arial"/>
        </w:rPr>
      </w:pPr>
      <w:r w:rsidRPr="001A0E0B">
        <w:rPr>
          <w:rFonts w:ascii="Arial" w:hAnsi="Arial" w:cs="Arial"/>
        </w:rPr>
        <w:t>We will develop methodologies on working with risk.</w:t>
      </w:r>
    </w:p>
    <w:p w14:paraId="42397CB5" w14:textId="77777777" w:rsidR="001A0E0B" w:rsidRPr="001A0E0B" w:rsidRDefault="001A0E0B" w:rsidP="001A0E0B">
      <w:pPr>
        <w:spacing w:after="0"/>
        <w:rPr>
          <w:rFonts w:ascii="Arial" w:hAnsi="Arial" w:cs="Arial"/>
          <w:b/>
          <w:bCs/>
          <w:color w:val="2F5496" w:themeColor="accent5" w:themeShade="BF"/>
          <w:sz w:val="24"/>
          <w:szCs w:val="24"/>
        </w:rPr>
      </w:pPr>
    </w:p>
    <w:p w14:paraId="3271F09D" w14:textId="77777777" w:rsidR="00B26159" w:rsidRPr="001A0E0B" w:rsidRDefault="003D7022" w:rsidP="009950AC">
      <w:pPr>
        <w:spacing w:after="0"/>
        <w:rPr>
          <w:rFonts w:ascii="Arial" w:hAnsi="Arial" w:cs="Arial"/>
          <w:b/>
          <w:bCs/>
          <w:color w:val="2F5496" w:themeColor="accent5" w:themeShade="BF"/>
          <w:sz w:val="36"/>
          <w:szCs w:val="36"/>
        </w:rPr>
      </w:pPr>
      <w:r w:rsidRPr="001A0E0B">
        <w:rPr>
          <w:rFonts w:ascii="Arial" w:hAnsi="Arial" w:cs="Arial"/>
          <w:b/>
          <w:bCs/>
          <w:color w:val="2F5496" w:themeColor="accent5" w:themeShade="BF"/>
          <w:sz w:val="36"/>
          <w:szCs w:val="36"/>
        </w:rPr>
        <w:t>HSAB</w:t>
      </w:r>
      <w:r w:rsidR="00B26159" w:rsidRPr="001A0E0B">
        <w:rPr>
          <w:rFonts w:ascii="Arial" w:hAnsi="Arial" w:cs="Arial"/>
          <w:b/>
          <w:bCs/>
          <w:color w:val="2F5496" w:themeColor="accent5" w:themeShade="BF"/>
          <w:sz w:val="36"/>
          <w:szCs w:val="36"/>
        </w:rPr>
        <w:t xml:space="preserve"> Priorities</w:t>
      </w:r>
    </w:p>
    <w:p w14:paraId="58288E1A" w14:textId="3F57896D" w:rsidR="004C32C7" w:rsidRDefault="003D7022" w:rsidP="00B26159">
      <w:pPr>
        <w:rPr>
          <w:rFonts w:ascii="Arial" w:hAnsi="Arial" w:cs="Arial"/>
          <w:sz w:val="24"/>
          <w:szCs w:val="24"/>
        </w:rPr>
      </w:pPr>
      <w:r>
        <w:rPr>
          <w:rFonts w:ascii="Arial" w:hAnsi="Arial" w:cs="Arial"/>
          <w:sz w:val="24"/>
          <w:szCs w:val="24"/>
        </w:rPr>
        <w:t>The HSAB and wider partners</w:t>
      </w:r>
      <w:r w:rsidR="00B0385E" w:rsidRPr="00163690">
        <w:rPr>
          <w:rFonts w:ascii="Arial" w:hAnsi="Arial" w:cs="Arial"/>
          <w:sz w:val="24"/>
          <w:szCs w:val="24"/>
        </w:rPr>
        <w:t xml:space="preserve"> has</w:t>
      </w:r>
      <w:r>
        <w:rPr>
          <w:rFonts w:ascii="Arial" w:hAnsi="Arial" w:cs="Arial"/>
          <w:sz w:val="24"/>
          <w:szCs w:val="24"/>
        </w:rPr>
        <w:t xml:space="preserve"> agreed</w:t>
      </w:r>
      <w:r w:rsidR="00B0385E" w:rsidRPr="00163690">
        <w:rPr>
          <w:rFonts w:ascii="Arial" w:hAnsi="Arial" w:cs="Arial"/>
          <w:sz w:val="24"/>
          <w:szCs w:val="24"/>
        </w:rPr>
        <w:t xml:space="preserve"> </w:t>
      </w:r>
      <w:r w:rsidR="00365F68">
        <w:rPr>
          <w:rFonts w:ascii="Arial" w:hAnsi="Arial" w:cs="Arial"/>
          <w:sz w:val="24"/>
          <w:szCs w:val="24"/>
        </w:rPr>
        <w:t>five</w:t>
      </w:r>
      <w:r w:rsidR="00B26159" w:rsidRPr="00163690">
        <w:rPr>
          <w:rFonts w:ascii="Arial" w:hAnsi="Arial" w:cs="Arial"/>
          <w:sz w:val="24"/>
          <w:szCs w:val="24"/>
        </w:rPr>
        <w:t xml:space="preserve"> priorities</w:t>
      </w:r>
      <w:r w:rsidR="00782769">
        <w:rPr>
          <w:rFonts w:ascii="Arial" w:hAnsi="Arial" w:cs="Arial"/>
          <w:sz w:val="24"/>
          <w:szCs w:val="24"/>
        </w:rPr>
        <w:t>:</w:t>
      </w:r>
    </w:p>
    <w:p w14:paraId="26E057D5"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r w:rsidRPr="00371942">
        <w:rPr>
          <w:rFonts w:ascii="Arial" w:eastAsia="Times New Roman" w:hAnsi="Arial" w:cs="Arial"/>
          <w:b/>
          <w:sz w:val="24"/>
          <w:szCs w:val="24"/>
          <w:lang w:eastAsia="en-GB"/>
        </w:rPr>
        <w:t xml:space="preserve">Self-neglect, </w:t>
      </w:r>
    </w:p>
    <w:p w14:paraId="07965ECC"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r w:rsidRPr="00371942">
        <w:rPr>
          <w:rFonts w:ascii="Arial" w:hAnsi="Arial" w:cs="Arial"/>
          <w:color w:val="222222"/>
          <w:sz w:val="24"/>
          <w:szCs w:val="24"/>
        </w:rPr>
        <w:t>To improve our response to understanding and managing self-neglect needs, making sure all agencies understand and respond to self-neglect</w:t>
      </w:r>
    </w:p>
    <w:p w14:paraId="2EBF7879"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p>
    <w:p w14:paraId="027D94ED"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r w:rsidRPr="00371942">
        <w:rPr>
          <w:rFonts w:ascii="Arial" w:eastAsia="Times New Roman" w:hAnsi="Arial" w:cs="Arial"/>
          <w:b/>
          <w:sz w:val="24"/>
          <w:szCs w:val="24"/>
          <w:lang w:eastAsia="en-GB"/>
        </w:rPr>
        <w:t>Exploitation</w:t>
      </w:r>
    </w:p>
    <w:p w14:paraId="26C6E8D8" w14:textId="77777777" w:rsidR="00371942" w:rsidRPr="00371942" w:rsidRDefault="00371942" w:rsidP="00371942">
      <w:pPr>
        <w:shd w:val="clear" w:color="auto" w:fill="FFFFFF"/>
        <w:spacing w:after="0" w:line="240" w:lineRule="auto"/>
        <w:textAlignment w:val="baseline"/>
        <w:rPr>
          <w:rFonts w:ascii="Arial" w:eastAsia="Times New Roman" w:hAnsi="Arial" w:cs="Arial"/>
          <w:color w:val="444444"/>
          <w:sz w:val="24"/>
          <w:szCs w:val="24"/>
          <w:lang w:eastAsia="en-GB"/>
        </w:rPr>
      </w:pPr>
      <w:r w:rsidRPr="00371942">
        <w:rPr>
          <w:rFonts w:ascii="Arial" w:eastAsia="Times New Roman" w:hAnsi="Arial" w:cs="Arial"/>
          <w:sz w:val="24"/>
          <w:szCs w:val="24"/>
          <w:lang w:eastAsia="en-GB"/>
        </w:rPr>
        <w:t>To address the safeguarding issues and challenges arising from criminal exploitation including cuckooing, sexual exploitation, modern slavery, county lines, human trafficking and financial exploitation</w:t>
      </w:r>
      <w:r w:rsidRPr="00371942">
        <w:rPr>
          <w:rFonts w:ascii="Arial" w:eastAsia="Times New Roman" w:hAnsi="Arial" w:cs="Arial"/>
          <w:color w:val="444444"/>
          <w:sz w:val="24"/>
          <w:szCs w:val="24"/>
          <w:lang w:eastAsia="en-GB"/>
        </w:rPr>
        <w:t>.</w:t>
      </w:r>
    </w:p>
    <w:p w14:paraId="37DF6869"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p>
    <w:p w14:paraId="10B548A2" w14:textId="727FA31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r w:rsidRPr="00371942">
        <w:rPr>
          <w:rFonts w:ascii="Arial" w:eastAsia="Times New Roman" w:hAnsi="Arial" w:cs="Arial"/>
          <w:b/>
          <w:sz w:val="24"/>
          <w:szCs w:val="24"/>
          <w:lang w:eastAsia="en-GB"/>
        </w:rPr>
        <w:t xml:space="preserve">Prevention </w:t>
      </w:r>
    </w:p>
    <w:p w14:paraId="213E80E5" w14:textId="5F4F13B8" w:rsidR="00371942" w:rsidRDefault="001E5504" w:rsidP="00371942">
      <w:pPr>
        <w:autoSpaceDE w:val="0"/>
        <w:autoSpaceDN w:val="0"/>
        <w:adjustRightInd w:val="0"/>
        <w:spacing w:after="0" w:line="240" w:lineRule="auto"/>
        <w:rPr>
          <w:rFonts w:ascii="Arial" w:hAnsi="Arial" w:cs="Arial"/>
          <w:sz w:val="24"/>
          <w:szCs w:val="24"/>
          <w:shd w:val="clear" w:color="auto" w:fill="FFFFFF"/>
        </w:rPr>
      </w:pPr>
      <w:r w:rsidRPr="001E5504">
        <w:rPr>
          <w:rFonts w:ascii="Arial" w:hAnsi="Arial" w:cs="Arial"/>
          <w:color w:val="231F20"/>
          <w:sz w:val="24"/>
          <w:szCs w:val="24"/>
        </w:rPr>
        <w:t>To support and promote initiatives and activities which prevent or reduce abuse and neglect and keep people safe</w:t>
      </w:r>
      <w:r w:rsidRPr="001E5504" w:rsidDel="001E5504">
        <w:rPr>
          <w:rFonts w:ascii="Arial" w:hAnsi="Arial" w:cs="Arial"/>
          <w:sz w:val="24"/>
          <w:szCs w:val="24"/>
          <w:shd w:val="clear" w:color="auto" w:fill="FFFFFF"/>
        </w:rPr>
        <w:t xml:space="preserve"> </w:t>
      </w:r>
    </w:p>
    <w:p w14:paraId="77B46344" w14:textId="77777777" w:rsidR="001E5504" w:rsidRPr="001E5504" w:rsidRDefault="001E5504" w:rsidP="00371942">
      <w:pPr>
        <w:autoSpaceDE w:val="0"/>
        <w:autoSpaceDN w:val="0"/>
        <w:adjustRightInd w:val="0"/>
        <w:spacing w:after="0" w:line="240" w:lineRule="auto"/>
        <w:rPr>
          <w:rFonts w:ascii="Arial" w:hAnsi="Arial" w:cs="Arial"/>
          <w:color w:val="333333"/>
          <w:sz w:val="24"/>
          <w:szCs w:val="24"/>
          <w:shd w:val="clear" w:color="auto" w:fill="FFFFFF"/>
        </w:rPr>
      </w:pPr>
    </w:p>
    <w:p w14:paraId="75E3A7BB" w14:textId="77777777" w:rsidR="00371942" w:rsidRPr="00371942" w:rsidRDefault="00371942" w:rsidP="00371942">
      <w:pPr>
        <w:autoSpaceDE w:val="0"/>
        <w:autoSpaceDN w:val="0"/>
        <w:adjustRightInd w:val="0"/>
        <w:spacing w:after="0" w:line="240" w:lineRule="auto"/>
        <w:rPr>
          <w:rFonts w:ascii="Arial" w:eastAsia="Times New Roman" w:hAnsi="Arial" w:cs="Arial"/>
          <w:b/>
          <w:sz w:val="24"/>
          <w:szCs w:val="24"/>
          <w:lang w:eastAsia="en-GB"/>
        </w:rPr>
      </w:pPr>
      <w:r w:rsidRPr="00371942">
        <w:rPr>
          <w:rFonts w:ascii="Arial" w:eastAsia="Times New Roman" w:hAnsi="Arial" w:cs="Arial"/>
          <w:b/>
          <w:sz w:val="24"/>
          <w:szCs w:val="24"/>
          <w:lang w:eastAsia="en-GB"/>
        </w:rPr>
        <w:lastRenderedPageBreak/>
        <w:t>Neglect and omission</w:t>
      </w:r>
    </w:p>
    <w:p w14:paraId="1A494FF3" w14:textId="77777777" w:rsidR="00365F68" w:rsidRDefault="007312AA" w:rsidP="00371942">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To understand the profile</w:t>
      </w:r>
      <w:r w:rsidR="00371942" w:rsidRPr="00371942">
        <w:rPr>
          <w:rFonts w:ascii="Arial" w:hAnsi="Arial" w:cs="Arial"/>
          <w:color w:val="231F20"/>
          <w:sz w:val="24"/>
          <w:szCs w:val="24"/>
        </w:rPr>
        <w:t xml:space="preserve"> of neglect and omission occurrences within th</w:t>
      </w:r>
      <w:r>
        <w:rPr>
          <w:rFonts w:ascii="Arial" w:hAnsi="Arial" w:cs="Arial"/>
          <w:color w:val="231F20"/>
          <w:sz w:val="24"/>
          <w:szCs w:val="24"/>
        </w:rPr>
        <w:t>e County and develop resources to mitigate</w:t>
      </w:r>
      <w:r w:rsidR="00C16930">
        <w:rPr>
          <w:rFonts w:ascii="Arial" w:hAnsi="Arial" w:cs="Arial"/>
          <w:color w:val="231F20"/>
          <w:sz w:val="24"/>
          <w:szCs w:val="24"/>
        </w:rPr>
        <w:t>.</w:t>
      </w:r>
    </w:p>
    <w:p w14:paraId="5E87859F" w14:textId="77777777" w:rsidR="00365F68" w:rsidRDefault="00365F68" w:rsidP="00371942">
      <w:pPr>
        <w:autoSpaceDE w:val="0"/>
        <w:autoSpaceDN w:val="0"/>
        <w:adjustRightInd w:val="0"/>
        <w:spacing w:after="0" w:line="240" w:lineRule="auto"/>
        <w:rPr>
          <w:rFonts w:ascii="Arial" w:hAnsi="Arial" w:cs="Arial"/>
          <w:color w:val="231F20"/>
          <w:sz w:val="24"/>
          <w:szCs w:val="24"/>
        </w:rPr>
      </w:pPr>
    </w:p>
    <w:p w14:paraId="3798B347" w14:textId="77777777" w:rsidR="00365F68" w:rsidRDefault="00365F68" w:rsidP="00371942">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Board Effectiveness</w:t>
      </w:r>
    </w:p>
    <w:p w14:paraId="39A6A945" w14:textId="336E1454" w:rsidR="00371942" w:rsidRPr="00371942" w:rsidRDefault="00365F68" w:rsidP="00365F68">
      <w:pPr>
        <w:autoSpaceDE w:val="0"/>
        <w:autoSpaceDN w:val="0"/>
        <w:adjustRightInd w:val="0"/>
        <w:rPr>
          <w:rFonts w:ascii="Arial" w:hAnsi="Arial" w:cs="Arial"/>
          <w:color w:val="231F20"/>
          <w:sz w:val="24"/>
          <w:szCs w:val="24"/>
        </w:rPr>
      </w:pPr>
      <w:r>
        <w:rPr>
          <w:rFonts w:ascii="Arial" w:hAnsi="Arial" w:cs="Arial"/>
          <w:color w:val="231F20"/>
          <w:sz w:val="24"/>
          <w:szCs w:val="24"/>
        </w:rPr>
        <w:t>To ensure that the Board fulfils its statutory functions and is effective in its role of assurance of the safeguarding system.</w:t>
      </w:r>
      <w:r w:rsidR="00371942" w:rsidRPr="00371942">
        <w:rPr>
          <w:rFonts w:ascii="Arial" w:hAnsi="Arial" w:cs="Arial"/>
          <w:color w:val="231F20"/>
          <w:sz w:val="24"/>
          <w:szCs w:val="24"/>
        </w:rPr>
        <w:t xml:space="preserve"> </w:t>
      </w:r>
    </w:p>
    <w:p w14:paraId="47BDC993" w14:textId="77777777" w:rsidR="000B0C3B" w:rsidRDefault="00371942" w:rsidP="00371942">
      <w:pPr>
        <w:autoSpaceDE w:val="0"/>
        <w:autoSpaceDN w:val="0"/>
        <w:adjustRightInd w:val="0"/>
        <w:spacing w:after="0" w:line="240" w:lineRule="auto"/>
        <w:rPr>
          <w:rFonts w:ascii="Arial" w:hAnsi="Arial" w:cs="Arial"/>
          <w:color w:val="231F20"/>
          <w:sz w:val="24"/>
          <w:szCs w:val="24"/>
        </w:rPr>
      </w:pPr>
      <w:r w:rsidRPr="000B0C3B">
        <w:rPr>
          <w:rFonts w:ascii="Arial" w:hAnsi="Arial" w:cs="Arial"/>
          <w:b/>
          <w:color w:val="231F20"/>
          <w:sz w:val="24"/>
          <w:szCs w:val="24"/>
        </w:rPr>
        <w:t xml:space="preserve">In addition </w:t>
      </w:r>
    </w:p>
    <w:p w14:paraId="56EAF7C6" w14:textId="2AB0FEE0" w:rsidR="00371942" w:rsidRPr="00371942" w:rsidRDefault="000B0C3B" w:rsidP="00371942">
      <w:pPr>
        <w:autoSpaceDE w:val="0"/>
        <w:autoSpaceDN w:val="0"/>
        <w:adjustRightInd w:val="0"/>
        <w:spacing w:after="0" w:line="240" w:lineRule="auto"/>
        <w:rPr>
          <w:rFonts w:ascii="Arial" w:hAnsi="Arial" w:cs="Arial"/>
          <w:sz w:val="24"/>
          <w:szCs w:val="24"/>
        </w:rPr>
      </w:pPr>
      <w:r>
        <w:rPr>
          <w:rFonts w:ascii="Arial" w:hAnsi="Arial" w:cs="Arial"/>
          <w:color w:val="231F20"/>
          <w:sz w:val="24"/>
          <w:szCs w:val="24"/>
        </w:rPr>
        <w:t>I</w:t>
      </w:r>
      <w:r w:rsidR="00371942" w:rsidRPr="00371942">
        <w:rPr>
          <w:rFonts w:ascii="Arial" w:hAnsi="Arial" w:cs="Arial"/>
          <w:color w:val="231F20"/>
          <w:sz w:val="24"/>
          <w:szCs w:val="24"/>
        </w:rPr>
        <w:t xml:space="preserve">t was agreed that the following areas would </w:t>
      </w:r>
      <w:r w:rsidR="00371942" w:rsidRPr="00371942">
        <w:rPr>
          <w:rFonts w:ascii="Arial" w:hAnsi="Arial" w:cs="Arial"/>
          <w:sz w:val="24"/>
          <w:szCs w:val="24"/>
        </w:rPr>
        <w:t xml:space="preserve">be </w:t>
      </w:r>
      <w:r w:rsidR="001E5504">
        <w:rPr>
          <w:rFonts w:ascii="Arial" w:hAnsi="Arial" w:cs="Arial"/>
          <w:sz w:val="24"/>
          <w:szCs w:val="24"/>
        </w:rPr>
        <w:t xml:space="preserve">a </w:t>
      </w:r>
      <w:r w:rsidR="00371942" w:rsidRPr="00371942">
        <w:rPr>
          <w:rFonts w:ascii="Arial" w:hAnsi="Arial" w:cs="Arial"/>
          <w:sz w:val="24"/>
          <w:szCs w:val="24"/>
        </w:rPr>
        <w:t>golden thread that work</w:t>
      </w:r>
      <w:r w:rsidR="001E5504">
        <w:rPr>
          <w:rFonts w:ascii="Arial" w:hAnsi="Arial" w:cs="Arial"/>
          <w:sz w:val="24"/>
          <w:szCs w:val="24"/>
        </w:rPr>
        <w:t>s</w:t>
      </w:r>
      <w:r w:rsidR="00371942" w:rsidRPr="00371942">
        <w:rPr>
          <w:rFonts w:ascii="Arial" w:hAnsi="Arial" w:cs="Arial"/>
          <w:sz w:val="24"/>
          <w:szCs w:val="24"/>
        </w:rPr>
        <w:t xml:space="preserve"> through all the priority areas.</w:t>
      </w:r>
    </w:p>
    <w:p w14:paraId="0F304BF0" w14:textId="77777777" w:rsidR="00371942" w:rsidRPr="00371942" w:rsidRDefault="00371942" w:rsidP="00371942">
      <w:pPr>
        <w:autoSpaceDE w:val="0"/>
        <w:autoSpaceDN w:val="0"/>
        <w:adjustRightInd w:val="0"/>
        <w:spacing w:after="0" w:line="240" w:lineRule="auto"/>
        <w:rPr>
          <w:rFonts w:ascii="Arial" w:hAnsi="Arial" w:cs="Arial"/>
          <w:color w:val="231F20"/>
          <w:sz w:val="24"/>
          <w:szCs w:val="24"/>
        </w:rPr>
      </w:pPr>
    </w:p>
    <w:p w14:paraId="4ADDE3F8" w14:textId="77777777" w:rsidR="00371942" w:rsidRPr="00371942" w:rsidRDefault="00371942" w:rsidP="00371942">
      <w:pPr>
        <w:autoSpaceDE w:val="0"/>
        <w:autoSpaceDN w:val="0"/>
        <w:adjustRightInd w:val="0"/>
        <w:spacing w:after="0" w:line="240" w:lineRule="auto"/>
        <w:rPr>
          <w:rFonts w:ascii="Arial" w:hAnsi="Arial" w:cs="Arial"/>
          <w:sz w:val="24"/>
          <w:szCs w:val="24"/>
        </w:rPr>
      </w:pPr>
      <w:r w:rsidRPr="00371942">
        <w:rPr>
          <w:rFonts w:ascii="Arial" w:hAnsi="Arial" w:cs="Arial"/>
          <w:sz w:val="24"/>
          <w:szCs w:val="24"/>
        </w:rPr>
        <w:t>TRANSITIONS: Moving from either child to adulthood, service to service or service to discharge in a safe and positive way.</w:t>
      </w:r>
    </w:p>
    <w:p w14:paraId="3D7F7A42" w14:textId="77777777" w:rsidR="00371942" w:rsidRPr="00371942" w:rsidRDefault="00371942" w:rsidP="00371942">
      <w:pPr>
        <w:autoSpaceDE w:val="0"/>
        <w:autoSpaceDN w:val="0"/>
        <w:adjustRightInd w:val="0"/>
        <w:spacing w:after="0" w:line="240" w:lineRule="auto"/>
        <w:rPr>
          <w:rFonts w:ascii="Arial" w:hAnsi="Arial" w:cs="Arial"/>
          <w:sz w:val="24"/>
          <w:szCs w:val="24"/>
        </w:rPr>
      </w:pPr>
    </w:p>
    <w:p w14:paraId="0B038872" w14:textId="77777777" w:rsidR="00371942" w:rsidRPr="00371942" w:rsidRDefault="00371942" w:rsidP="00371942">
      <w:pPr>
        <w:autoSpaceDE w:val="0"/>
        <w:autoSpaceDN w:val="0"/>
        <w:adjustRightInd w:val="0"/>
        <w:spacing w:after="0" w:line="240" w:lineRule="auto"/>
        <w:rPr>
          <w:rFonts w:ascii="Arial" w:hAnsi="Arial" w:cs="Arial"/>
          <w:sz w:val="24"/>
          <w:szCs w:val="24"/>
        </w:rPr>
      </w:pPr>
      <w:r w:rsidRPr="00371942">
        <w:rPr>
          <w:rFonts w:ascii="Arial" w:hAnsi="Arial" w:cs="Arial"/>
          <w:sz w:val="24"/>
          <w:szCs w:val="24"/>
        </w:rPr>
        <w:t>MAKING SAFEGUARDING PERSONAL: All facets of our work will uphold the principles of MSP:</w:t>
      </w:r>
    </w:p>
    <w:p w14:paraId="21964280"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Empowerment: People being supported and encouraged to make their own decisions and informed consent.</w:t>
      </w:r>
    </w:p>
    <w:p w14:paraId="1C81EE1C"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Prevention: It is better to take action before harm occurs.</w:t>
      </w:r>
    </w:p>
    <w:p w14:paraId="3F987832"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Proportionality: The least intrusive response appropriate to the risk presented.</w:t>
      </w:r>
    </w:p>
    <w:p w14:paraId="5747EFB4"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Protection: Organisations must ensure that they know what to do when abuse has happened </w:t>
      </w:r>
    </w:p>
    <w:p w14:paraId="7DC3A88D"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Partnership: Organisations should work in partnership with each other and local communities</w:t>
      </w:r>
    </w:p>
    <w:p w14:paraId="56261318" w14:textId="77777777" w:rsidR="00371942" w:rsidRPr="00371942" w:rsidRDefault="00371942" w:rsidP="00371942">
      <w:pPr>
        <w:pStyle w:val="NormalWeb"/>
        <w:spacing w:before="0" w:beforeAutospacing="0" w:after="0" w:afterAutospacing="0"/>
        <w:ind w:left="720"/>
        <w:rPr>
          <w:rFonts w:ascii="Arial" w:hAnsi="Arial" w:cs="Arial"/>
        </w:rPr>
      </w:pPr>
      <w:r w:rsidRPr="00371942">
        <w:rPr>
          <w:rFonts w:ascii="Arial" w:eastAsiaTheme="minorEastAsia" w:hAnsi="Arial" w:cs="Arial"/>
          <w:color w:val="000000" w:themeColor="text1"/>
          <w:kern w:val="24"/>
        </w:rPr>
        <w:t>Accountability:  Everyone must accept that we are all accountable as individuals, services and as organisations.</w:t>
      </w:r>
    </w:p>
    <w:p w14:paraId="0DB772E3" w14:textId="77777777" w:rsidR="00371942" w:rsidRPr="00371942" w:rsidRDefault="00371942" w:rsidP="00371942">
      <w:pPr>
        <w:autoSpaceDE w:val="0"/>
        <w:autoSpaceDN w:val="0"/>
        <w:adjustRightInd w:val="0"/>
        <w:spacing w:after="0" w:line="240" w:lineRule="auto"/>
        <w:rPr>
          <w:rFonts w:ascii="Arial" w:hAnsi="Arial" w:cs="Arial"/>
          <w:color w:val="231F20"/>
          <w:sz w:val="24"/>
          <w:szCs w:val="24"/>
        </w:rPr>
      </w:pPr>
    </w:p>
    <w:p w14:paraId="51BF28E8" w14:textId="77777777" w:rsidR="001469D5" w:rsidRPr="00371942" w:rsidRDefault="00371942" w:rsidP="00371942">
      <w:pPr>
        <w:autoSpaceDE w:val="0"/>
        <w:autoSpaceDN w:val="0"/>
        <w:adjustRightInd w:val="0"/>
        <w:spacing w:after="0" w:line="240" w:lineRule="auto"/>
        <w:rPr>
          <w:rFonts w:ascii="Arial" w:hAnsi="Arial" w:cs="Arial"/>
          <w:color w:val="231F20"/>
          <w:sz w:val="24"/>
          <w:szCs w:val="24"/>
        </w:rPr>
      </w:pPr>
      <w:r w:rsidRPr="00371942">
        <w:rPr>
          <w:rFonts w:ascii="Arial" w:hAnsi="Arial" w:cs="Arial"/>
          <w:color w:val="231F20"/>
          <w:sz w:val="24"/>
          <w:szCs w:val="24"/>
        </w:rPr>
        <w:t>The development of this strategy marks a commitment for a shared vision and actions that will keep adults at risk safe and protected from abuse and neglect.</w:t>
      </w:r>
    </w:p>
    <w:p w14:paraId="2D914032" w14:textId="77777777" w:rsidR="00371942" w:rsidRPr="00371942" w:rsidRDefault="00371942" w:rsidP="00C26E7A">
      <w:pPr>
        <w:spacing w:after="0" w:line="240" w:lineRule="auto"/>
        <w:rPr>
          <w:rFonts w:asciiTheme="majorHAnsi" w:eastAsiaTheme="majorEastAsia" w:hAnsiTheme="majorHAnsi" w:cstheme="majorBidi"/>
          <w:b/>
          <w:bCs/>
          <w:color w:val="2F5496" w:themeColor="accent5" w:themeShade="BF"/>
          <w:spacing w:val="-10"/>
          <w:kern w:val="28"/>
          <w:sz w:val="24"/>
          <w:szCs w:val="24"/>
        </w:rPr>
      </w:pPr>
    </w:p>
    <w:p w14:paraId="483B564C" w14:textId="77777777" w:rsidR="00DF60DD" w:rsidRDefault="00DF60DD">
      <w:pPr>
        <w:rPr>
          <w:rFonts w:ascii="Arial" w:eastAsiaTheme="majorEastAsia" w:hAnsi="Arial" w:cs="Arial"/>
          <w:b/>
          <w:bCs/>
          <w:color w:val="2F5496" w:themeColor="accent5" w:themeShade="BF"/>
          <w:spacing w:val="-10"/>
          <w:kern w:val="28"/>
          <w:sz w:val="36"/>
          <w:szCs w:val="36"/>
        </w:rPr>
      </w:pPr>
      <w:r>
        <w:rPr>
          <w:rFonts w:ascii="Arial" w:eastAsiaTheme="majorEastAsia" w:hAnsi="Arial" w:cs="Arial"/>
          <w:b/>
          <w:bCs/>
          <w:color w:val="2F5496" w:themeColor="accent5" w:themeShade="BF"/>
          <w:spacing w:val="-10"/>
          <w:kern w:val="28"/>
          <w:sz w:val="36"/>
          <w:szCs w:val="36"/>
        </w:rPr>
        <w:br w:type="page"/>
      </w:r>
    </w:p>
    <w:p w14:paraId="385897EE" w14:textId="6E9794FB" w:rsidR="00920E4E" w:rsidRPr="009950AC" w:rsidRDefault="007112BF" w:rsidP="00371942">
      <w:pPr>
        <w:spacing w:after="0"/>
        <w:rPr>
          <w:rFonts w:ascii="Arial" w:eastAsiaTheme="majorEastAsia" w:hAnsi="Arial" w:cs="Arial"/>
          <w:b/>
          <w:bCs/>
          <w:color w:val="2F5496" w:themeColor="accent5" w:themeShade="BF"/>
          <w:spacing w:val="-10"/>
          <w:kern w:val="28"/>
          <w:sz w:val="24"/>
          <w:szCs w:val="24"/>
        </w:rPr>
      </w:pPr>
      <w:r w:rsidRPr="009950AC">
        <w:rPr>
          <w:rFonts w:ascii="Arial" w:eastAsiaTheme="majorEastAsia" w:hAnsi="Arial" w:cs="Arial"/>
          <w:b/>
          <w:bCs/>
          <w:color w:val="2F5496" w:themeColor="accent5" w:themeShade="BF"/>
          <w:spacing w:val="-10"/>
          <w:kern w:val="28"/>
          <w:sz w:val="36"/>
          <w:szCs w:val="36"/>
        </w:rPr>
        <w:lastRenderedPageBreak/>
        <w:t xml:space="preserve">Strategic </w:t>
      </w:r>
      <w:r w:rsidR="000E1455" w:rsidRPr="009950AC">
        <w:rPr>
          <w:rFonts w:ascii="Arial" w:eastAsiaTheme="majorEastAsia" w:hAnsi="Arial" w:cs="Arial"/>
          <w:b/>
          <w:bCs/>
          <w:color w:val="2F5496" w:themeColor="accent5" w:themeShade="BF"/>
          <w:spacing w:val="-10"/>
          <w:kern w:val="28"/>
          <w:sz w:val="36"/>
          <w:szCs w:val="36"/>
        </w:rPr>
        <w:t>Plan</w:t>
      </w:r>
    </w:p>
    <w:p w14:paraId="49AB5E4B" w14:textId="095AADF8" w:rsidR="009950AC" w:rsidRPr="009950AC" w:rsidRDefault="00F2670E" w:rsidP="00F2670E">
      <w:pPr>
        <w:tabs>
          <w:tab w:val="left" w:pos="942"/>
        </w:tabs>
        <w:spacing w:after="0"/>
        <w:rPr>
          <w:rFonts w:asciiTheme="majorHAnsi" w:eastAsiaTheme="majorEastAsia" w:hAnsiTheme="majorHAnsi" w:cstheme="majorBidi"/>
          <w:b/>
          <w:bCs/>
          <w:color w:val="2F5496" w:themeColor="accent5" w:themeShade="BF"/>
          <w:spacing w:val="-10"/>
          <w:kern w:val="28"/>
          <w:sz w:val="24"/>
          <w:szCs w:val="24"/>
        </w:rPr>
      </w:pPr>
      <w:r>
        <w:rPr>
          <w:rFonts w:asciiTheme="majorHAnsi" w:eastAsiaTheme="majorEastAsia" w:hAnsiTheme="majorHAnsi" w:cstheme="majorBidi"/>
          <w:b/>
          <w:bCs/>
          <w:color w:val="2F5496" w:themeColor="accent5" w:themeShade="BF"/>
          <w:spacing w:val="-10"/>
          <w:kern w:val="28"/>
          <w:sz w:val="24"/>
          <w:szCs w:val="24"/>
        </w:rPr>
        <w:tab/>
      </w:r>
    </w:p>
    <w:tbl>
      <w:tblPr>
        <w:tblStyle w:val="TableGrid"/>
        <w:tblW w:w="15162" w:type="dxa"/>
        <w:tblLook w:val="04A0" w:firstRow="1" w:lastRow="0" w:firstColumn="1" w:lastColumn="0" w:noHBand="0" w:noVBand="1"/>
        <w:tblCaption w:val="HSCP Strategic Plan"/>
        <w:tblDescription w:val="HSCP Strategic Plan, showing priorities, aims, objectives."/>
      </w:tblPr>
      <w:tblGrid>
        <w:gridCol w:w="1838"/>
        <w:gridCol w:w="3544"/>
        <w:gridCol w:w="4971"/>
        <w:gridCol w:w="4809"/>
      </w:tblGrid>
      <w:tr w:rsidR="009950AC" w14:paraId="202001A9" w14:textId="77777777" w:rsidTr="00365F68">
        <w:tc>
          <w:tcPr>
            <w:tcW w:w="1838" w:type="dxa"/>
          </w:tcPr>
          <w:p w14:paraId="7B1538C4" w14:textId="77777777" w:rsidR="009950AC" w:rsidRDefault="009950AC" w:rsidP="000B0C3B">
            <w:pPr>
              <w:rPr>
                <w:rFonts w:ascii="Arial" w:hAnsi="Arial" w:cs="Arial"/>
                <w:sz w:val="24"/>
                <w:szCs w:val="24"/>
              </w:rPr>
            </w:pPr>
            <w:r w:rsidRPr="00B11023">
              <w:rPr>
                <w:rFonts w:ascii="Arial" w:hAnsi="Arial" w:cs="Arial"/>
                <w:b/>
                <w:sz w:val="24"/>
                <w:szCs w:val="24"/>
              </w:rPr>
              <w:t>Strategic Priority</w:t>
            </w:r>
          </w:p>
        </w:tc>
        <w:tc>
          <w:tcPr>
            <w:tcW w:w="3544" w:type="dxa"/>
          </w:tcPr>
          <w:p w14:paraId="782FAB6A" w14:textId="5BF64CED" w:rsidR="009950AC" w:rsidRPr="00371942" w:rsidRDefault="009950AC" w:rsidP="000B0C3B">
            <w:pPr>
              <w:autoSpaceDE w:val="0"/>
              <w:autoSpaceDN w:val="0"/>
              <w:adjustRightInd w:val="0"/>
              <w:rPr>
                <w:rFonts w:ascii="Arial" w:hAnsi="Arial" w:cs="Arial"/>
                <w:color w:val="222222"/>
                <w:sz w:val="24"/>
                <w:szCs w:val="24"/>
              </w:rPr>
            </w:pPr>
            <w:r w:rsidRPr="00B11023">
              <w:rPr>
                <w:rFonts w:ascii="Arial" w:hAnsi="Arial" w:cs="Arial"/>
                <w:b/>
                <w:sz w:val="24"/>
                <w:szCs w:val="24"/>
              </w:rPr>
              <w:t>Aim</w:t>
            </w:r>
          </w:p>
        </w:tc>
        <w:tc>
          <w:tcPr>
            <w:tcW w:w="4971" w:type="dxa"/>
          </w:tcPr>
          <w:p w14:paraId="57CFF738" w14:textId="77777777" w:rsidR="009950AC" w:rsidRPr="00B11023" w:rsidRDefault="009950AC" w:rsidP="000B0C3B">
            <w:pPr>
              <w:rPr>
                <w:rFonts w:ascii="Arial" w:hAnsi="Arial" w:cs="Arial"/>
                <w:b/>
                <w:sz w:val="24"/>
                <w:szCs w:val="24"/>
              </w:rPr>
            </w:pPr>
            <w:r w:rsidRPr="00B11023">
              <w:rPr>
                <w:rFonts w:ascii="Arial" w:hAnsi="Arial" w:cs="Arial"/>
                <w:b/>
                <w:sz w:val="24"/>
                <w:szCs w:val="24"/>
              </w:rPr>
              <w:t>Objectives</w:t>
            </w:r>
          </w:p>
          <w:p w14:paraId="604C06F8" w14:textId="77777777" w:rsidR="009950AC" w:rsidRPr="000B0C3B" w:rsidRDefault="009950AC" w:rsidP="000B0C3B">
            <w:pPr>
              <w:rPr>
                <w:rFonts w:ascii="Arial" w:hAnsi="Arial" w:cs="Arial"/>
                <w:bCs/>
              </w:rPr>
            </w:pPr>
          </w:p>
        </w:tc>
        <w:tc>
          <w:tcPr>
            <w:tcW w:w="4809" w:type="dxa"/>
          </w:tcPr>
          <w:p w14:paraId="5FB439F3" w14:textId="77777777" w:rsidR="009950AC" w:rsidRPr="000B0C3B" w:rsidRDefault="009950AC" w:rsidP="000B0C3B">
            <w:pPr>
              <w:rPr>
                <w:rFonts w:ascii="Arial" w:hAnsi="Arial" w:cs="Arial"/>
                <w:bCs/>
              </w:rPr>
            </w:pPr>
            <w:r w:rsidRPr="000B0C3B">
              <w:rPr>
                <w:rFonts w:ascii="Arial" w:hAnsi="Arial" w:cs="Arial"/>
                <w:b/>
              </w:rPr>
              <w:t>How we will know we have made a difference.</w:t>
            </w:r>
          </w:p>
        </w:tc>
      </w:tr>
      <w:tr w:rsidR="009950AC" w14:paraId="341843EB" w14:textId="77777777" w:rsidTr="00365F68">
        <w:tc>
          <w:tcPr>
            <w:tcW w:w="1838" w:type="dxa"/>
          </w:tcPr>
          <w:p w14:paraId="06EC76D5" w14:textId="77777777" w:rsidR="009950AC" w:rsidRPr="00DD0F65" w:rsidRDefault="009950AC" w:rsidP="000E0D46">
            <w:pPr>
              <w:rPr>
                <w:rFonts w:ascii="Arial" w:hAnsi="Arial" w:cs="Arial"/>
                <w:sz w:val="24"/>
                <w:szCs w:val="24"/>
              </w:rPr>
            </w:pPr>
            <w:r>
              <w:rPr>
                <w:rFonts w:ascii="Arial" w:hAnsi="Arial" w:cs="Arial"/>
                <w:sz w:val="24"/>
                <w:szCs w:val="24"/>
              </w:rPr>
              <w:t>Priority 1</w:t>
            </w:r>
            <w:r w:rsidRPr="00DD0F65">
              <w:rPr>
                <w:rFonts w:ascii="Arial" w:hAnsi="Arial" w:cs="Arial"/>
                <w:sz w:val="24"/>
                <w:szCs w:val="24"/>
              </w:rPr>
              <w:t xml:space="preserve">: </w:t>
            </w:r>
            <w:r>
              <w:rPr>
                <w:rFonts w:ascii="Arial" w:hAnsi="Arial" w:cs="Arial"/>
                <w:b/>
                <w:sz w:val="24"/>
                <w:szCs w:val="24"/>
              </w:rPr>
              <w:t xml:space="preserve">Self </w:t>
            </w:r>
            <w:r w:rsidRPr="003740C5">
              <w:rPr>
                <w:rFonts w:ascii="Arial" w:hAnsi="Arial" w:cs="Arial"/>
                <w:b/>
                <w:sz w:val="24"/>
                <w:szCs w:val="24"/>
              </w:rPr>
              <w:t>Neglect</w:t>
            </w:r>
          </w:p>
        </w:tc>
        <w:tc>
          <w:tcPr>
            <w:tcW w:w="3544" w:type="dxa"/>
          </w:tcPr>
          <w:p w14:paraId="389772F7" w14:textId="6C698BAE" w:rsidR="009950AC" w:rsidRPr="00371942" w:rsidRDefault="009950AC" w:rsidP="00371942">
            <w:pPr>
              <w:autoSpaceDE w:val="0"/>
              <w:autoSpaceDN w:val="0"/>
              <w:adjustRightInd w:val="0"/>
              <w:rPr>
                <w:rFonts w:ascii="Arial" w:eastAsia="Times New Roman" w:hAnsi="Arial" w:cs="Arial"/>
                <w:b/>
                <w:sz w:val="24"/>
                <w:szCs w:val="24"/>
                <w:lang w:eastAsia="en-GB"/>
              </w:rPr>
            </w:pPr>
            <w:r w:rsidRPr="00371942">
              <w:rPr>
                <w:rFonts w:ascii="Arial" w:hAnsi="Arial" w:cs="Arial"/>
                <w:color w:val="222222"/>
                <w:sz w:val="24"/>
                <w:szCs w:val="24"/>
              </w:rPr>
              <w:t>To improve our response to understanding and managing self-neglect needs, mak</w:t>
            </w:r>
            <w:r>
              <w:rPr>
                <w:rFonts w:ascii="Arial" w:hAnsi="Arial" w:cs="Arial"/>
                <w:color w:val="222222"/>
                <w:sz w:val="24"/>
                <w:szCs w:val="24"/>
              </w:rPr>
              <w:t>ing sure all agencies recognise</w:t>
            </w:r>
            <w:r w:rsidRPr="00371942">
              <w:rPr>
                <w:rFonts w:ascii="Arial" w:hAnsi="Arial" w:cs="Arial"/>
                <w:color w:val="222222"/>
                <w:sz w:val="24"/>
                <w:szCs w:val="24"/>
              </w:rPr>
              <w:t xml:space="preserve"> and respond to self-neglect</w:t>
            </w:r>
          </w:p>
          <w:p w14:paraId="2522404E" w14:textId="77777777" w:rsidR="009950AC" w:rsidRPr="00DD0F65" w:rsidRDefault="009950AC" w:rsidP="000E0D46">
            <w:pPr>
              <w:rPr>
                <w:rFonts w:ascii="Arial" w:hAnsi="Arial" w:cs="Arial"/>
                <w:sz w:val="24"/>
                <w:szCs w:val="24"/>
              </w:rPr>
            </w:pPr>
          </w:p>
        </w:tc>
        <w:tc>
          <w:tcPr>
            <w:tcW w:w="4971" w:type="dxa"/>
          </w:tcPr>
          <w:p w14:paraId="6D2E4DC8" w14:textId="02ED48B0" w:rsidR="009950AC" w:rsidRPr="00B16E30" w:rsidRDefault="009950AC" w:rsidP="00F439D0">
            <w:pPr>
              <w:pStyle w:val="ListParagraph"/>
              <w:numPr>
                <w:ilvl w:val="0"/>
                <w:numId w:val="7"/>
              </w:numPr>
              <w:ind w:left="366"/>
              <w:rPr>
                <w:rFonts w:ascii="Arial" w:hAnsi="Arial" w:cs="Arial"/>
                <w:bCs/>
              </w:rPr>
            </w:pPr>
            <w:r w:rsidRPr="00B16E30">
              <w:rPr>
                <w:rFonts w:ascii="Arial" w:hAnsi="Arial" w:cs="Arial"/>
                <w:bCs/>
              </w:rPr>
              <w:t xml:space="preserve">Use </w:t>
            </w:r>
            <w:r>
              <w:rPr>
                <w:rFonts w:ascii="Arial" w:hAnsi="Arial" w:cs="Arial"/>
                <w:bCs/>
              </w:rPr>
              <w:t>data and case information t</w:t>
            </w:r>
            <w:r w:rsidRPr="00B16E30">
              <w:rPr>
                <w:rFonts w:ascii="Arial" w:hAnsi="Arial" w:cs="Arial"/>
                <w:bCs/>
              </w:rPr>
              <w:t xml:space="preserve">o </w:t>
            </w:r>
            <w:r>
              <w:rPr>
                <w:rFonts w:ascii="Arial" w:hAnsi="Arial" w:cs="Arial"/>
                <w:bCs/>
              </w:rPr>
              <w:t xml:space="preserve">aid </w:t>
            </w:r>
            <w:r w:rsidRPr="00B16E30">
              <w:rPr>
                <w:rFonts w:ascii="Arial" w:hAnsi="Arial" w:cs="Arial"/>
                <w:bCs/>
              </w:rPr>
              <w:t>understand</w:t>
            </w:r>
            <w:r>
              <w:rPr>
                <w:rFonts w:ascii="Arial" w:hAnsi="Arial" w:cs="Arial"/>
                <w:bCs/>
              </w:rPr>
              <w:t>ing of</w:t>
            </w:r>
            <w:r w:rsidRPr="00B16E30">
              <w:rPr>
                <w:rFonts w:ascii="Arial" w:hAnsi="Arial" w:cs="Arial"/>
                <w:bCs/>
              </w:rPr>
              <w:t xml:space="preserve"> the natu</w:t>
            </w:r>
            <w:r>
              <w:rPr>
                <w:rFonts w:ascii="Arial" w:hAnsi="Arial" w:cs="Arial"/>
                <w:bCs/>
              </w:rPr>
              <w:t xml:space="preserve">re/profile and </w:t>
            </w:r>
          </w:p>
          <w:p w14:paraId="246AE01A" w14:textId="77777777" w:rsidR="009950AC" w:rsidRPr="00E03D88" w:rsidRDefault="009950AC" w:rsidP="006144D2">
            <w:pPr>
              <w:pStyle w:val="ListParagraph"/>
              <w:ind w:left="455"/>
              <w:rPr>
                <w:rFonts w:ascii="Arial" w:hAnsi="Arial" w:cs="Arial"/>
                <w:bCs/>
                <w:i/>
              </w:rPr>
            </w:pPr>
            <w:r w:rsidRPr="00E03D88">
              <w:rPr>
                <w:rFonts w:ascii="Arial" w:hAnsi="Arial" w:cs="Arial"/>
                <w:bCs/>
                <w:i/>
              </w:rPr>
              <w:t>-</w:t>
            </w:r>
            <w:r>
              <w:rPr>
                <w:rFonts w:ascii="Arial" w:hAnsi="Arial" w:cs="Arial"/>
                <w:bCs/>
                <w:i/>
              </w:rPr>
              <w:t xml:space="preserve"> </w:t>
            </w:r>
            <w:proofErr w:type="gramStart"/>
            <w:r w:rsidRPr="00E03D88">
              <w:rPr>
                <w:rFonts w:ascii="Arial" w:hAnsi="Arial" w:cs="Arial"/>
                <w:bCs/>
                <w:i/>
              </w:rPr>
              <w:t>to</w:t>
            </w:r>
            <w:proofErr w:type="gramEnd"/>
            <w:r w:rsidRPr="00E03D88">
              <w:rPr>
                <w:rFonts w:ascii="Arial" w:hAnsi="Arial" w:cs="Arial"/>
                <w:bCs/>
                <w:i/>
              </w:rPr>
              <w:t xml:space="preserve"> identify prevalence, nature and profile of </w:t>
            </w:r>
            <w:r>
              <w:rPr>
                <w:rFonts w:ascii="Arial" w:hAnsi="Arial" w:cs="Arial"/>
                <w:bCs/>
                <w:i/>
              </w:rPr>
              <w:t>self-</w:t>
            </w:r>
            <w:r w:rsidRPr="00E03D88">
              <w:rPr>
                <w:rFonts w:ascii="Arial" w:hAnsi="Arial" w:cs="Arial"/>
                <w:bCs/>
                <w:i/>
              </w:rPr>
              <w:t>neglect</w:t>
            </w:r>
            <w:r>
              <w:rPr>
                <w:rFonts w:ascii="Arial" w:hAnsi="Arial" w:cs="Arial"/>
                <w:bCs/>
                <w:i/>
              </w:rPr>
              <w:t>.</w:t>
            </w:r>
          </w:p>
          <w:p w14:paraId="33241565" w14:textId="77777777" w:rsidR="009950AC" w:rsidRPr="00E03D88" w:rsidRDefault="009950AC" w:rsidP="006144D2">
            <w:pPr>
              <w:pStyle w:val="ListParagraph"/>
              <w:ind w:left="455"/>
              <w:rPr>
                <w:rFonts w:ascii="Arial" w:hAnsi="Arial" w:cs="Arial"/>
                <w:bCs/>
                <w:i/>
              </w:rPr>
            </w:pPr>
            <w:r w:rsidRPr="00E03D88">
              <w:rPr>
                <w:rFonts w:ascii="Arial" w:hAnsi="Arial" w:cs="Arial"/>
                <w:bCs/>
                <w:i/>
              </w:rPr>
              <w:t>-</w:t>
            </w:r>
            <w:r>
              <w:rPr>
                <w:rFonts w:ascii="Arial" w:hAnsi="Arial" w:cs="Arial"/>
                <w:bCs/>
                <w:i/>
              </w:rPr>
              <w:t xml:space="preserve"> </w:t>
            </w:r>
            <w:proofErr w:type="gramStart"/>
            <w:r w:rsidRPr="00E03D88">
              <w:rPr>
                <w:rFonts w:ascii="Arial" w:hAnsi="Arial" w:cs="Arial"/>
                <w:bCs/>
                <w:i/>
              </w:rPr>
              <w:t>to</w:t>
            </w:r>
            <w:proofErr w:type="gramEnd"/>
            <w:r w:rsidRPr="00E03D88">
              <w:rPr>
                <w:rFonts w:ascii="Arial" w:hAnsi="Arial" w:cs="Arial"/>
                <w:bCs/>
                <w:i/>
              </w:rPr>
              <w:t xml:space="preserve"> know we have the right </w:t>
            </w:r>
            <w:r>
              <w:rPr>
                <w:rFonts w:ascii="Arial" w:hAnsi="Arial" w:cs="Arial"/>
                <w:bCs/>
                <w:i/>
              </w:rPr>
              <w:t>interventions</w:t>
            </w:r>
            <w:r w:rsidRPr="00E03D88">
              <w:rPr>
                <w:rFonts w:ascii="Arial" w:hAnsi="Arial" w:cs="Arial"/>
                <w:bCs/>
                <w:i/>
              </w:rPr>
              <w:t>.</w:t>
            </w:r>
          </w:p>
          <w:p w14:paraId="0A559644" w14:textId="77777777" w:rsidR="009950AC" w:rsidRPr="00E03D88" w:rsidRDefault="009950AC" w:rsidP="006144D2">
            <w:pPr>
              <w:pStyle w:val="ListParagraph"/>
              <w:ind w:left="455"/>
              <w:rPr>
                <w:rFonts w:ascii="Arial" w:hAnsi="Arial" w:cs="Arial"/>
                <w:bCs/>
                <w:i/>
              </w:rPr>
            </w:pPr>
            <w:r w:rsidRPr="00E03D88">
              <w:rPr>
                <w:rFonts w:ascii="Arial" w:hAnsi="Arial" w:cs="Arial"/>
                <w:bCs/>
                <w:i/>
              </w:rPr>
              <w:t>-</w:t>
            </w:r>
            <w:r>
              <w:rPr>
                <w:rFonts w:ascii="Arial" w:hAnsi="Arial" w:cs="Arial"/>
                <w:bCs/>
                <w:i/>
              </w:rPr>
              <w:t xml:space="preserve"> </w:t>
            </w:r>
            <w:proofErr w:type="gramStart"/>
            <w:r>
              <w:rPr>
                <w:rFonts w:ascii="Arial" w:hAnsi="Arial" w:cs="Arial"/>
                <w:bCs/>
                <w:i/>
              </w:rPr>
              <w:t>to</w:t>
            </w:r>
            <w:proofErr w:type="gramEnd"/>
            <w:r>
              <w:rPr>
                <w:rFonts w:ascii="Arial" w:hAnsi="Arial" w:cs="Arial"/>
                <w:bCs/>
                <w:i/>
              </w:rPr>
              <w:t xml:space="preserve"> </w:t>
            </w:r>
            <w:r w:rsidRPr="00E03D88">
              <w:rPr>
                <w:rFonts w:ascii="Arial" w:hAnsi="Arial" w:cs="Arial"/>
                <w:bCs/>
                <w:i/>
              </w:rPr>
              <w:t>evidence the impact of supportive interventions.</w:t>
            </w:r>
          </w:p>
          <w:p w14:paraId="107268A0" w14:textId="77777777" w:rsidR="009950AC" w:rsidRPr="003740C5" w:rsidRDefault="009950AC" w:rsidP="003740C5">
            <w:pPr>
              <w:rPr>
                <w:rFonts w:ascii="Arial" w:hAnsi="Arial" w:cs="Arial"/>
                <w:bCs/>
              </w:rPr>
            </w:pPr>
          </w:p>
          <w:p w14:paraId="0D736562" w14:textId="2B6A9DD4" w:rsidR="009950AC" w:rsidRPr="00990CBA" w:rsidRDefault="009950AC" w:rsidP="006144D2">
            <w:pPr>
              <w:pStyle w:val="ListParagraph"/>
              <w:numPr>
                <w:ilvl w:val="0"/>
                <w:numId w:val="7"/>
              </w:numPr>
              <w:ind w:left="366"/>
              <w:rPr>
                <w:rFonts w:ascii="Arial" w:hAnsi="Arial" w:cs="Arial"/>
                <w:bCs/>
              </w:rPr>
            </w:pPr>
            <w:r w:rsidRPr="00B16E30">
              <w:rPr>
                <w:rFonts w:ascii="Arial" w:hAnsi="Arial" w:cs="Arial"/>
                <w:bCs/>
              </w:rPr>
              <w:t>To</w:t>
            </w:r>
            <w:r>
              <w:rPr>
                <w:rFonts w:ascii="Arial" w:hAnsi="Arial" w:cs="Arial"/>
                <w:bCs/>
              </w:rPr>
              <w:t xml:space="preserve"> develop and </w:t>
            </w:r>
            <w:r w:rsidRPr="00B16E30">
              <w:rPr>
                <w:rFonts w:ascii="Arial" w:hAnsi="Arial" w:cs="Arial"/>
                <w:bCs/>
              </w:rPr>
              <w:t xml:space="preserve"> implement professional </w:t>
            </w:r>
            <w:r>
              <w:rPr>
                <w:rFonts w:ascii="Arial" w:hAnsi="Arial" w:cs="Arial"/>
                <w:bCs/>
              </w:rPr>
              <w:t>r</w:t>
            </w:r>
            <w:r w:rsidRPr="00B16E30">
              <w:rPr>
                <w:rFonts w:ascii="Arial" w:hAnsi="Arial" w:cs="Arial"/>
                <w:bCs/>
              </w:rPr>
              <w:t>esources to support practitioners</w:t>
            </w:r>
            <w:r w:rsidRPr="00B16E30">
              <w:rPr>
                <w:rFonts w:ascii="Arial" w:eastAsia="Calibri" w:hAnsi="Arial" w:cs="Arial"/>
                <w:lang w:eastAsia="en-US"/>
              </w:rPr>
              <w:t xml:space="preserve"> </w:t>
            </w:r>
          </w:p>
          <w:p w14:paraId="6849B5D5" w14:textId="77777777" w:rsidR="009950AC" w:rsidRPr="006567E1" w:rsidRDefault="009950AC" w:rsidP="006567E1">
            <w:pPr>
              <w:ind w:left="6"/>
              <w:rPr>
                <w:rFonts w:ascii="Arial" w:hAnsi="Arial" w:cs="Arial"/>
                <w:bCs/>
              </w:rPr>
            </w:pPr>
          </w:p>
          <w:p w14:paraId="10248544" w14:textId="095C5AA2" w:rsidR="009950AC" w:rsidRDefault="009950AC" w:rsidP="006144D2">
            <w:pPr>
              <w:pStyle w:val="ListParagraph"/>
              <w:numPr>
                <w:ilvl w:val="0"/>
                <w:numId w:val="7"/>
              </w:numPr>
              <w:ind w:left="366"/>
              <w:rPr>
                <w:rFonts w:ascii="Arial" w:hAnsi="Arial" w:cs="Arial"/>
                <w:bCs/>
              </w:rPr>
            </w:pPr>
            <w:r>
              <w:rPr>
                <w:rFonts w:ascii="Arial" w:eastAsia="Calibri" w:hAnsi="Arial" w:cs="Arial"/>
                <w:lang w:eastAsia="en-US"/>
              </w:rPr>
              <w:t xml:space="preserve">To </w:t>
            </w:r>
            <w:r w:rsidRPr="00B16E30">
              <w:rPr>
                <w:rFonts w:ascii="Arial" w:eastAsia="Calibri" w:hAnsi="Arial" w:cs="Arial"/>
                <w:lang w:eastAsia="en-US"/>
              </w:rPr>
              <w:t>build community resilience</w:t>
            </w:r>
            <w:r w:rsidRPr="00B16E30">
              <w:rPr>
                <w:rFonts w:ascii="Arial" w:hAnsi="Arial" w:cs="Arial"/>
                <w:bCs/>
              </w:rPr>
              <w:t xml:space="preserve"> to effectively </w:t>
            </w:r>
            <w:r>
              <w:rPr>
                <w:rFonts w:ascii="Arial" w:hAnsi="Arial" w:cs="Arial"/>
                <w:bCs/>
              </w:rPr>
              <w:t>identify and provide support those who self-neglect to improve their outcomes.</w:t>
            </w:r>
          </w:p>
          <w:p w14:paraId="64192B96" w14:textId="77777777" w:rsidR="009950AC" w:rsidRPr="003740C5" w:rsidRDefault="009950AC" w:rsidP="00BB1E7A">
            <w:pPr>
              <w:jc w:val="right"/>
              <w:rPr>
                <w:rFonts w:ascii="Arial" w:hAnsi="Arial" w:cs="Arial"/>
                <w:bCs/>
              </w:rPr>
            </w:pPr>
          </w:p>
        </w:tc>
        <w:tc>
          <w:tcPr>
            <w:tcW w:w="4809" w:type="dxa"/>
          </w:tcPr>
          <w:p w14:paraId="34AA07F0" w14:textId="77777777" w:rsidR="009950AC" w:rsidRPr="00B16E30" w:rsidRDefault="009950AC" w:rsidP="006144D2">
            <w:pPr>
              <w:pStyle w:val="ListParagraph"/>
              <w:numPr>
                <w:ilvl w:val="0"/>
                <w:numId w:val="10"/>
              </w:numPr>
              <w:ind w:left="310"/>
              <w:rPr>
                <w:rFonts w:ascii="Arial" w:hAnsi="Arial" w:cs="Arial"/>
                <w:bCs/>
              </w:rPr>
            </w:pPr>
            <w:r w:rsidRPr="00B16E30">
              <w:rPr>
                <w:rFonts w:ascii="Arial" w:hAnsi="Arial" w:cs="Arial"/>
                <w:bCs/>
              </w:rPr>
              <w:t xml:space="preserve">Through assessment, </w:t>
            </w:r>
            <w:r>
              <w:rPr>
                <w:rFonts w:ascii="Arial" w:hAnsi="Arial" w:cs="Arial"/>
                <w:bCs/>
              </w:rPr>
              <w:t xml:space="preserve">individuals </w:t>
            </w:r>
            <w:r w:rsidRPr="00B16E30">
              <w:rPr>
                <w:rFonts w:ascii="Arial" w:hAnsi="Arial" w:cs="Arial"/>
                <w:bCs/>
              </w:rPr>
              <w:t>a</w:t>
            </w:r>
            <w:r>
              <w:rPr>
                <w:rFonts w:ascii="Arial" w:hAnsi="Arial" w:cs="Arial"/>
                <w:bCs/>
              </w:rPr>
              <w:t>nd</w:t>
            </w:r>
            <w:r w:rsidRPr="00B16E30">
              <w:rPr>
                <w:rFonts w:ascii="Arial" w:hAnsi="Arial" w:cs="Arial"/>
                <w:bCs/>
              </w:rPr>
              <w:t xml:space="preserve"> professionals identify what is working well and what needs to change</w:t>
            </w:r>
            <w:r>
              <w:rPr>
                <w:rFonts w:ascii="Arial" w:hAnsi="Arial" w:cs="Arial"/>
                <w:bCs/>
              </w:rPr>
              <w:t>.</w:t>
            </w:r>
          </w:p>
          <w:p w14:paraId="79FF51FC" w14:textId="77777777" w:rsidR="009950AC" w:rsidRPr="00050027" w:rsidRDefault="009950AC" w:rsidP="00050027">
            <w:pPr>
              <w:rPr>
                <w:rFonts w:ascii="Arial" w:hAnsi="Arial" w:cs="Arial"/>
                <w:bCs/>
              </w:rPr>
            </w:pPr>
          </w:p>
          <w:p w14:paraId="52F91B8B" w14:textId="77777777" w:rsidR="009950AC" w:rsidRPr="00B16E30" w:rsidRDefault="009950AC" w:rsidP="006144D2">
            <w:pPr>
              <w:pStyle w:val="ListParagraph"/>
              <w:numPr>
                <w:ilvl w:val="0"/>
                <w:numId w:val="10"/>
              </w:numPr>
              <w:ind w:left="310"/>
              <w:rPr>
                <w:rFonts w:ascii="Arial" w:hAnsi="Arial" w:cs="Arial"/>
                <w:bCs/>
              </w:rPr>
            </w:pPr>
            <w:r>
              <w:rPr>
                <w:rFonts w:ascii="Arial" w:hAnsi="Arial" w:cs="Arial"/>
                <w:bCs/>
              </w:rPr>
              <w:t>Individuals’ p</w:t>
            </w:r>
            <w:r w:rsidRPr="00B16E30">
              <w:rPr>
                <w:rFonts w:ascii="Arial" w:hAnsi="Arial" w:cs="Arial"/>
                <w:bCs/>
              </w:rPr>
              <w:t>lans to provide support set out clearly what needs to change and how the change will be measured.</w:t>
            </w:r>
          </w:p>
          <w:p w14:paraId="39A28C06" w14:textId="77777777" w:rsidR="009950AC" w:rsidRPr="00050027" w:rsidRDefault="009950AC" w:rsidP="006144D2">
            <w:pPr>
              <w:ind w:left="310"/>
              <w:rPr>
                <w:rFonts w:ascii="Arial" w:hAnsi="Arial" w:cs="Arial"/>
                <w:bCs/>
              </w:rPr>
            </w:pPr>
          </w:p>
          <w:p w14:paraId="2BE28491" w14:textId="77777777" w:rsidR="009950AC" w:rsidRDefault="009950AC" w:rsidP="00EA3839">
            <w:pPr>
              <w:pStyle w:val="ListParagraph"/>
              <w:numPr>
                <w:ilvl w:val="0"/>
                <w:numId w:val="10"/>
              </w:numPr>
              <w:ind w:left="310"/>
              <w:rPr>
                <w:rFonts w:ascii="Arial" w:hAnsi="Arial" w:cs="Arial"/>
                <w:bCs/>
              </w:rPr>
            </w:pPr>
            <w:r>
              <w:rPr>
                <w:rFonts w:ascii="Arial" w:hAnsi="Arial" w:cs="Arial"/>
                <w:bCs/>
              </w:rPr>
              <w:t>Staff are confident in recognising self-neglect and provide an appropriate response</w:t>
            </w:r>
          </w:p>
          <w:p w14:paraId="2C0485F8" w14:textId="77777777" w:rsidR="009950AC" w:rsidRPr="00205E97" w:rsidRDefault="009950AC" w:rsidP="00205E97">
            <w:pPr>
              <w:pStyle w:val="ListParagraph"/>
              <w:rPr>
                <w:rFonts w:ascii="Arial" w:hAnsi="Arial" w:cs="Arial"/>
                <w:bCs/>
              </w:rPr>
            </w:pPr>
          </w:p>
          <w:p w14:paraId="44944606" w14:textId="50151782" w:rsidR="009950AC" w:rsidRPr="00EA3839" w:rsidRDefault="009950AC" w:rsidP="00EA3839">
            <w:pPr>
              <w:pStyle w:val="ListParagraph"/>
              <w:numPr>
                <w:ilvl w:val="0"/>
                <w:numId w:val="10"/>
              </w:numPr>
              <w:ind w:left="310"/>
              <w:rPr>
                <w:rFonts w:ascii="Arial" w:hAnsi="Arial" w:cs="Arial"/>
                <w:bCs/>
              </w:rPr>
            </w:pPr>
            <w:r>
              <w:rPr>
                <w:rFonts w:ascii="Arial" w:hAnsi="Arial" w:cs="Arial"/>
                <w:bCs/>
              </w:rPr>
              <w:t>The reported prevalence of self-neglect is reducing</w:t>
            </w:r>
          </w:p>
          <w:p w14:paraId="074F203C" w14:textId="77777777" w:rsidR="009950AC" w:rsidRDefault="009950AC" w:rsidP="005830C6">
            <w:pPr>
              <w:pStyle w:val="ListParagraph"/>
              <w:ind w:left="420"/>
              <w:rPr>
                <w:rFonts w:ascii="Arial" w:hAnsi="Arial" w:cs="Arial"/>
                <w:bCs/>
              </w:rPr>
            </w:pPr>
          </w:p>
          <w:p w14:paraId="01945F4A" w14:textId="77777777" w:rsidR="009950AC" w:rsidRPr="00440EFD" w:rsidRDefault="009950AC" w:rsidP="005830C6">
            <w:pPr>
              <w:pStyle w:val="ListParagraph"/>
              <w:ind w:left="420"/>
              <w:rPr>
                <w:rFonts w:ascii="Arial" w:hAnsi="Arial" w:cs="Arial"/>
                <w:bCs/>
              </w:rPr>
            </w:pPr>
          </w:p>
        </w:tc>
      </w:tr>
    </w:tbl>
    <w:p w14:paraId="21F26464" w14:textId="77777777" w:rsidR="00310B4D" w:rsidRPr="008A0687" w:rsidRDefault="00310B4D" w:rsidP="00C26E7A">
      <w:pPr>
        <w:spacing w:after="0"/>
        <w:rPr>
          <w:sz w:val="28"/>
          <w:szCs w:val="28"/>
        </w:rPr>
      </w:pPr>
    </w:p>
    <w:tbl>
      <w:tblPr>
        <w:tblStyle w:val="TableGrid"/>
        <w:tblW w:w="15162" w:type="dxa"/>
        <w:tblLook w:val="04A0" w:firstRow="1" w:lastRow="0" w:firstColumn="1" w:lastColumn="0" w:noHBand="0" w:noVBand="1"/>
        <w:tblCaption w:val="HSCP Strategic Plan"/>
        <w:tblDescription w:val="HSCP Strategic Plan, showing priorities, aims, objectives."/>
      </w:tblPr>
      <w:tblGrid>
        <w:gridCol w:w="1838"/>
        <w:gridCol w:w="3544"/>
        <w:gridCol w:w="4967"/>
        <w:gridCol w:w="4813"/>
      </w:tblGrid>
      <w:tr w:rsidR="000B0C3B" w14:paraId="1E371ADB" w14:textId="77777777" w:rsidTr="00365F68">
        <w:tc>
          <w:tcPr>
            <w:tcW w:w="1838" w:type="dxa"/>
          </w:tcPr>
          <w:p w14:paraId="6B022362" w14:textId="77777777" w:rsidR="000B0C3B" w:rsidRDefault="000B0C3B" w:rsidP="000B0C3B">
            <w:pPr>
              <w:rPr>
                <w:rFonts w:ascii="Arial" w:hAnsi="Arial" w:cs="Arial"/>
                <w:sz w:val="24"/>
                <w:szCs w:val="24"/>
              </w:rPr>
            </w:pPr>
            <w:r w:rsidRPr="00B11023">
              <w:rPr>
                <w:rFonts w:ascii="Arial" w:hAnsi="Arial" w:cs="Arial"/>
                <w:b/>
                <w:sz w:val="24"/>
                <w:szCs w:val="24"/>
              </w:rPr>
              <w:t>Strategic Priority</w:t>
            </w:r>
          </w:p>
        </w:tc>
        <w:tc>
          <w:tcPr>
            <w:tcW w:w="3544" w:type="dxa"/>
          </w:tcPr>
          <w:p w14:paraId="4C1460FF" w14:textId="77777777" w:rsidR="000B0C3B" w:rsidRPr="00371942" w:rsidRDefault="000B0C3B" w:rsidP="000B0C3B">
            <w:pPr>
              <w:shd w:val="clear" w:color="auto" w:fill="FFFFFF"/>
              <w:textAlignment w:val="baseline"/>
              <w:rPr>
                <w:rFonts w:ascii="Arial" w:eastAsia="Times New Roman" w:hAnsi="Arial" w:cs="Arial"/>
                <w:sz w:val="24"/>
                <w:szCs w:val="24"/>
                <w:lang w:eastAsia="en-GB"/>
              </w:rPr>
            </w:pPr>
            <w:r w:rsidRPr="00B11023">
              <w:rPr>
                <w:rFonts w:ascii="Arial" w:hAnsi="Arial" w:cs="Arial"/>
                <w:b/>
                <w:sz w:val="24"/>
                <w:szCs w:val="24"/>
              </w:rPr>
              <w:t>Aim</w:t>
            </w:r>
          </w:p>
        </w:tc>
        <w:tc>
          <w:tcPr>
            <w:tcW w:w="4967" w:type="dxa"/>
          </w:tcPr>
          <w:p w14:paraId="44D9F891" w14:textId="77777777" w:rsidR="000B0C3B" w:rsidRPr="000B0C3B" w:rsidRDefault="000B0C3B" w:rsidP="000B0C3B">
            <w:pPr>
              <w:rPr>
                <w:rFonts w:ascii="Arial" w:hAnsi="Arial" w:cs="Arial"/>
                <w:b/>
                <w:sz w:val="24"/>
                <w:szCs w:val="24"/>
              </w:rPr>
            </w:pPr>
            <w:r w:rsidRPr="00B11023">
              <w:rPr>
                <w:rFonts w:ascii="Arial" w:hAnsi="Arial" w:cs="Arial"/>
                <w:b/>
                <w:sz w:val="24"/>
                <w:szCs w:val="24"/>
              </w:rPr>
              <w:t>Objectives</w:t>
            </w:r>
          </w:p>
        </w:tc>
        <w:tc>
          <w:tcPr>
            <w:tcW w:w="4813" w:type="dxa"/>
          </w:tcPr>
          <w:p w14:paraId="7921BC06" w14:textId="77777777" w:rsidR="000B0C3B" w:rsidRPr="000B0C3B" w:rsidRDefault="000B0C3B" w:rsidP="000B0C3B">
            <w:pPr>
              <w:keepLines/>
              <w:rPr>
                <w:rFonts w:ascii="Arial" w:eastAsia="Arial" w:hAnsi="Arial" w:cs="Arial"/>
                <w:bCs/>
              </w:rPr>
            </w:pPr>
            <w:r w:rsidRPr="000B0C3B">
              <w:rPr>
                <w:rFonts w:ascii="Arial" w:hAnsi="Arial" w:cs="Arial"/>
                <w:b/>
              </w:rPr>
              <w:t>How we will know we have made a difference.</w:t>
            </w:r>
          </w:p>
        </w:tc>
      </w:tr>
      <w:tr w:rsidR="00D12E25" w14:paraId="391425ED" w14:textId="77777777" w:rsidTr="00365F68">
        <w:tc>
          <w:tcPr>
            <w:tcW w:w="1838" w:type="dxa"/>
          </w:tcPr>
          <w:p w14:paraId="430E13F5" w14:textId="77777777" w:rsidR="00D12E25" w:rsidRDefault="00975213" w:rsidP="000E0D46">
            <w:pPr>
              <w:rPr>
                <w:rFonts w:ascii="Arial" w:hAnsi="Arial" w:cs="Arial"/>
                <w:sz w:val="24"/>
                <w:szCs w:val="24"/>
              </w:rPr>
            </w:pPr>
            <w:r>
              <w:rPr>
                <w:rFonts w:ascii="Arial" w:hAnsi="Arial" w:cs="Arial"/>
                <w:sz w:val="24"/>
                <w:szCs w:val="24"/>
              </w:rPr>
              <w:t>Priority 2</w:t>
            </w:r>
            <w:r w:rsidR="00D12E25" w:rsidRPr="00DD0F65">
              <w:rPr>
                <w:rFonts w:ascii="Arial" w:hAnsi="Arial" w:cs="Arial"/>
                <w:sz w:val="24"/>
                <w:szCs w:val="24"/>
              </w:rPr>
              <w:t xml:space="preserve">: </w:t>
            </w:r>
          </w:p>
          <w:p w14:paraId="0E207406" w14:textId="77777777" w:rsidR="00D12E25" w:rsidRPr="003740C5" w:rsidRDefault="00D12E25" w:rsidP="000E0D46">
            <w:pPr>
              <w:rPr>
                <w:rFonts w:ascii="Arial" w:hAnsi="Arial" w:cs="Arial"/>
                <w:b/>
                <w:sz w:val="24"/>
                <w:szCs w:val="24"/>
              </w:rPr>
            </w:pPr>
            <w:r w:rsidRPr="003740C5">
              <w:rPr>
                <w:rFonts w:ascii="Arial" w:hAnsi="Arial" w:cs="Arial"/>
                <w:b/>
                <w:sz w:val="24"/>
                <w:szCs w:val="24"/>
              </w:rPr>
              <w:t>Exploitation</w:t>
            </w:r>
          </w:p>
        </w:tc>
        <w:tc>
          <w:tcPr>
            <w:tcW w:w="3544" w:type="dxa"/>
          </w:tcPr>
          <w:p w14:paraId="0E0FD1BD" w14:textId="77777777" w:rsidR="00975213" w:rsidRPr="00371942" w:rsidRDefault="00975213" w:rsidP="00975213">
            <w:pPr>
              <w:shd w:val="clear" w:color="auto" w:fill="FFFFFF"/>
              <w:textAlignment w:val="baseline"/>
              <w:rPr>
                <w:rFonts w:ascii="Arial" w:eastAsia="Times New Roman" w:hAnsi="Arial" w:cs="Arial"/>
                <w:color w:val="444444"/>
                <w:sz w:val="24"/>
                <w:szCs w:val="24"/>
                <w:lang w:eastAsia="en-GB"/>
              </w:rPr>
            </w:pPr>
            <w:r w:rsidRPr="00371942">
              <w:rPr>
                <w:rFonts w:ascii="Arial" w:eastAsia="Times New Roman" w:hAnsi="Arial" w:cs="Arial"/>
                <w:sz w:val="24"/>
                <w:szCs w:val="24"/>
                <w:lang w:eastAsia="en-GB"/>
              </w:rPr>
              <w:t>To address the safeguarding issues and challenges arising from criminal exploitation including cuckooing, sexual exploitation, modern slavery, county lines, human trafficking and financial exploitation</w:t>
            </w:r>
            <w:r w:rsidRPr="00371942">
              <w:rPr>
                <w:rFonts w:ascii="Arial" w:eastAsia="Times New Roman" w:hAnsi="Arial" w:cs="Arial"/>
                <w:color w:val="444444"/>
                <w:sz w:val="24"/>
                <w:szCs w:val="24"/>
                <w:lang w:eastAsia="en-GB"/>
              </w:rPr>
              <w:t>.</w:t>
            </w:r>
          </w:p>
          <w:p w14:paraId="0FEE050C" w14:textId="77777777" w:rsidR="00D12E25" w:rsidRPr="00DD0F65" w:rsidRDefault="00D12E25" w:rsidP="000E0D46">
            <w:pPr>
              <w:rPr>
                <w:rFonts w:ascii="Arial" w:hAnsi="Arial" w:cs="Arial"/>
                <w:bCs/>
                <w:sz w:val="24"/>
                <w:szCs w:val="24"/>
              </w:rPr>
            </w:pPr>
          </w:p>
        </w:tc>
        <w:tc>
          <w:tcPr>
            <w:tcW w:w="4967" w:type="dxa"/>
          </w:tcPr>
          <w:p w14:paraId="3944587B" w14:textId="7375D329" w:rsidR="00CC570C" w:rsidRDefault="00CC570C" w:rsidP="006144D2">
            <w:pPr>
              <w:pStyle w:val="ListParagraph"/>
              <w:keepLines/>
              <w:numPr>
                <w:ilvl w:val="0"/>
                <w:numId w:val="4"/>
              </w:numPr>
              <w:ind w:left="366"/>
              <w:rPr>
                <w:rFonts w:ascii="Arial" w:hAnsi="Arial" w:cs="Arial"/>
                <w:bCs/>
              </w:rPr>
            </w:pPr>
            <w:r>
              <w:rPr>
                <w:rFonts w:ascii="Arial" w:hAnsi="Arial" w:cs="Arial"/>
                <w:bCs/>
              </w:rPr>
              <w:t>Understand the nature and prevalence of exploitation locally</w:t>
            </w:r>
          </w:p>
          <w:p w14:paraId="0A32BA0B" w14:textId="77777777" w:rsidR="00244154" w:rsidRDefault="00244154" w:rsidP="00244154">
            <w:pPr>
              <w:pStyle w:val="ListParagraph"/>
              <w:keepLines/>
              <w:ind w:left="366"/>
              <w:rPr>
                <w:rFonts w:ascii="Arial" w:hAnsi="Arial" w:cs="Arial"/>
                <w:bCs/>
              </w:rPr>
            </w:pPr>
          </w:p>
          <w:p w14:paraId="1E3A2F12" w14:textId="3F6759EA" w:rsidR="00244154" w:rsidRDefault="00244154" w:rsidP="006144D2">
            <w:pPr>
              <w:pStyle w:val="ListParagraph"/>
              <w:keepLines/>
              <w:numPr>
                <w:ilvl w:val="0"/>
                <w:numId w:val="4"/>
              </w:numPr>
              <w:ind w:left="366"/>
              <w:rPr>
                <w:rFonts w:ascii="Arial" w:hAnsi="Arial" w:cs="Arial"/>
                <w:bCs/>
              </w:rPr>
            </w:pPr>
            <w:r>
              <w:rPr>
                <w:rFonts w:ascii="Arial" w:hAnsi="Arial" w:cs="Arial"/>
                <w:bCs/>
              </w:rPr>
              <w:t>Identify those who are most at risk of exploitation</w:t>
            </w:r>
          </w:p>
          <w:p w14:paraId="0E03263A" w14:textId="77777777" w:rsidR="00725EBC" w:rsidRPr="00725EBC" w:rsidRDefault="00CC570C" w:rsidP="00CC570C">
            <w:pPr>
              <w:pStyle w:val="ListParagraph"/>
              <w:keepLines/>
              <w:ind w:left="366"/>
              <w:rPr>
                <w:rFonts w:ascii="Arial" w:hAnsi="Arial" w:cs="Arial"/>
                <w:bCs/>
              </w:rPr>
            </w:pPr>
            <w:r>
              <w:rPr>
                <w:rFonts w:ascii="Arial" w:hAnsi="Arial" w:cs="Arial"/>
                <w:bCs/>
              </w:rPr>
              <w:t xml:space="preserve"> </w:t>
            </w:r>
          </w:p>
          <w:p w14:paraId="29DE33BF" w14:textId="77777777" w:rsidR="00D12E25" w:rsidRPr="00CC570C" w:rsidRDefault="00D12E25" w:rsidP="006144D2">
            <w:pPr>
              <w:pStyle w:val="ListParagraph"/>
              <w:keepLines/>
              <w:numPr>
                <w:ilvl w:val="0"/>
                <w:numId w:val="4"/>
              </w:numPr>
              <w:ind w:left="366"/>
              <w:rPr>
                <w:rFonts w:ascii="Arial" w:hAnsi="Arial" w:cs="Arial"/>
                <w:bCs/>
              </w:rPr>
            </w:pPr>
            <w:r>
              <w:rPr>
                <w:rFonts w:ascii="Arial" w:eastAsia="Arial" w:hAnsi="Arial" w:cs="Arial"/>
                <w:bCs/>
              </w:rPr>
              <w:t xml:space="preserve">Ensure exploitation is </w:t>
            </w:r>
            <w:r w:rsidRPr="00322A2A">
              <w:rPr>
                <w:rFonts w:ascii="Arial" w:eastAsia="Arial" w:hAnsi="Arial" w:cs="Arial"/>
                <w:bCs/>
              </w:rPr>
              <w:t xml:space="preserve">recognised </w:t>
            </w:r>
            <w:r w:rsidRPr="00EE0EB9">
              <w:rPr>
                <w:rFonts w:ascii="Arial" w:eastAsia="Arial" w:hAnsi="Arial" w:cs="Arial"/>
                <w:bCs/>
              </w:rPr>
              <w:t>and responded to effectively</w:t>
            </w:r>
            <w:r w:rsidR="00322A2A" w:rsidRPr="00EE0EB9">
              <w:rPr>
                <w:rFonts w:ascii="Arial" w:hAnsi="Arial" w:cs="Arial"/>
                <w:bCs/>
              </w:rPr>
              <w:t xml:space="preserve">, including </w:t>
            </w:r>
            <w:r w:rsidR="007A662A" w:rsidRPr="00EE0EB9">
              <w:rPr>
                <w:rFonts w:ascii="Arial" w:eastAsia="Arial" w:hAnsi="Arial" w:cs="Arial"/>
                <w:bCs/>
              </w:rPr>
              <w:t xml:space="preserve">when </w:t>
            </w:r>
            <w:r w:rsidR="00322A2A" w:rsidRPr="00EE0EB9">
              <w:rPr>
                <w:rFonts w:ascii="Arial" w:eastAsia="Arial" w:hAnsi="Arial" w:cs="Arial"/>
                <w:bCs/>
              </w:rPr>
              <w:t>young people</w:t>
            </w:r>
            <w:r w:rsidR="007A662A" w:rsidRPr="00EE0EB9">
              <w:rPr>
                <w:rFonts w:ascii="Arial" w:eastAsia="Arial" w:hAnsi="Arial" w:cs="Arial"/>
                <w:bCs/>
              </w:rPr>
              <w:t xml:space="preserve"> transition into adulthood</w:t>
            </w:r>
            <w:r w:rsidR="00322A2A" w:rsidRPr="00EE0EB9">
              <w:rPr>
                <w:rFonts w:ascii="Arial" w:eastAsia="Arial" w:hAnsi="Arial" w:cs="Arial"/>
                <w:bCs/>
              </w:rPr>
              <w:t>.</w:t>
            </w:r>
          </w:p>
          <w:p w14:paraId="4C73F476" w14:textId="77777777" w:rsidR="00CC570C" w:rsidRPr="00CC570C" w:rsidRDefault="00CC570C" w:rsidP="00CC570C">
            <w:pPr>
              <w:pStyle w:val="ListParagraph"/>
              <w:rPr>
                <w:rFonts w:ascii="Arial" w:hAnsi="Arial" w:cs="Arial"/>
                <w:bCs/>
              </w:rPr>
            </w:pPr>
          </w:p>
          <w:p w14:paraId="1776370D" w14:textId="77777777" w:rsidR="00CC570C" w:rsidRPr="003740C5" w:rsidRDefault="00CC570C" w:rsidP="006144D2">
            <w:pPr>
              <w:pStyle w:val="ListParagraph"/>
              <w:keepLines/>
              <w:numPr>
                <w:ilvl w:val="0"/>
                <w:numId w:val="4"/>
              </w:numPr>
              <w:ind w:left="366"/>
              <w:rPr>
                <w:rFonts w:ascii="Arial" w:hAnsi="Arial" w:cs="Arial"/>
                <w:bCs/>
              </w:rPr>
            </w:pPr>
            <w:r>
              <w:rPr>
                <w:rFonts w:ascii="Arial" w:hAnsi="Arial" w:cs="Arial"/>
                <w:bCs/>
              </w:rPr>
              <w:t>Introduce exploitation toolkit</w:t>
            </w:r>
          </w:p>
          <w:p w14:paraId="2D2A9B95" w14:textId="77777777" w:rsidR="003740C5" w:rsidRPr="003740C5" w:rsidRDefault="003740C5" w:rsidP="006144D2">
            <w:pPr>
              <w:keepLines/>
              <w:ind w:left="366"/>
              <w:rPr>
                <w:rFonts w:ascii="Arial" w:hAnsi="Arial" w:cs="Arial"/>
                <w:bCs/>
              </w:rPr>
            </w:pPr>
          </w:p>
          <w:p w14:paraId="569F5CE6" w14:textId="77777777" w:rsidR="00D12E25" w:rsidRPr="00CC570C" w:rsidRDefault="00D12E25" w:rsidP="00CC570C">
            <w:pPr>
              <w:pStyle w:val="ListParagraph"/>
              <w:keepLines/>
              <w:numPr>
                <w:ilvl w:val="0"/>
                <w:numId w:val="4"/>
              </w:numPr>
              <w:ind w:left="366"/>
              <w:rPr>
                <w:rFonts w:ascii="Arial" w:hAnsi="Arial" w:cs="Arial"/>
                <w:bCs/>
              </w:rPr>
            </w:pPr>
            <w:r w:rsidRPr="002F5E0B">
              <w:rPr>
                <w:rFonts w:ascii="Arial" w:eastAsia="Arial" w:hAnsi="Arial" w:cs="Arial"/>
                <w:bCs/>
              </w:rPr>
              <w:lastRenderedPageBreak/>
              <w:t>To develop effective pathways to prepare, prevent, protect</w:t>
            </w:r>
            <w:r>
              <w:rPr>
                <w:rFonts w:ascii="Arial" w:eastAsia="Arial" w:hAnsi="Arial" w:cs="Arial"/>
                <w:bCs/>
              </w:rPr>
              <w:t>,</w:t>
            </w:r>
            <w:r w:rsidRPr="002F5E0B">
              <w:rPr>
                <w:rFonts w:ascii="Arial" w:eastAsia="Arial" w:hAnsi="Arial" w:cs="Arial"/>
                <w:bCs/>
              </w:rPr>
              <w:t xml:space="preserve"> and pursue</w:t>
            </w:r>
            <w:r>
              <w:rPr>
                <w:rFonts w:ascii="Arial" w:eastAsia="Arial" w:hAnsi="Arial" w:cs="Arial"/>
                <w:bCs/>
              </w:rPr>
              <w:t>,</w:t>
            </w:r>
            <w:r w:rsidRPr="002F5E0B">
              <w:rPr>
                <w:rFonts w:ascii="Arial" w:eastAsia="Arial" w:hAnsi="Arial" w:cs="Arial"/>
                <w:bCs/>
              </w:rPr>
              <w:t xml:space="preserve"> </w:t>
            </w:r>
            <w:r w:rsidR="00BB1E7A">
              <w:rPr>
                <w:rFonts w:ascii="Arial" w:eastAsia="Arial" w:hAnsi="Arial" w:cs="Arial"/>
                <w:bCs/>
              </w:rPr>
              <w:t xml:space="preserve">to reduce the risk of </w:t>
            </w:r>
            <w:r w:rsidRPr="002F5E0B">
              <w:rPr>
                <w:rFonts w:ascii="Arial" w:eastAsia="Arial" w:hAnsi="Arial" w:cs="Arial"/>
                <w:bCs/>
              </w:rPr>
              <w:t>exploitation</w:t>
            </w:r>
            <w:r>
              <w:rPr>
                <w:rFonts w:ascii="Arial" w:eastAsia="Arial" w:hAnsi="Arial" w:cs="Arial"/>
                <w:bCs/>
              </w:rPr>
              <w:t>.</w:t>
            </w:r>
          </w:p>
        </w:tc>
        <w:tc>
          <w:tcPr>
            <w:tcW w:w="4813" w:type="dxa"/>
          </w:tcPr>
          <w:p w14:paraId="3ABBBF1E" w14:textId="77777777"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lastRenderedPageBreak/>
              <w:t>Have a defined</w:t>
            </w:r>
            <w:r w:rsidR="00CC570C">
              <w:rPr>
                <w:rFonts w:ascii="Arial" w:eastAsia="Arial" w:hAnsi="Arial" w:cs="Arial"/>
                <w:bCs/>
              </w:rPr>
              <w:t xml:space="preserve"> multi-agency</w:t>
            </w:r>
            <w:r w:rsidRPr="0090106F">
              <w:rPr>
                <w:rFonts w:ascii="Arial" w:eastAsia="Arial" w:hAnsi="Arial" w:cs="Arial"/>
                <w:bCs/>
              </w:rPr>
              <w:t xml:space="preserve"> data set which supports our joint understanding of, and response to, exploitation.</w:t>
            </w:r>
          </w:p>
          <w:p w14:paraId="4F9FBA63" w14:textId="77777777" w:rsidR="00CC570C" w:rsidRDefault="00CC570C" w:rsidP="00CC570C">
            <w:pPr>
              <w:pStyle w:val="ListParagraph"/>
              <w:keepLines/>
              <w:ind w:left="310"/>
              <w:rPr>
                <w:rFonts w:ascii="Arial" w:eastAsia="Arial" w:hAnsi="Arial" w:cs="Arial"/>
                <w:bCs/>
              </w:rPr>
            </w:pPr>
          </w:p>
          <w:p w14:paraId="3DBE55A9" w14:textId="77777777" w:rsidR="00CC570C" w:rsidRDefault="00CC570C" w:rsidP="006144D2">
            <w:pPr>
              <w:pStyle w:val="ListParagraph"/>
              <w:keepLines/>
              <w:numPr>
                <w:ilvl w:val="0"/>
                <w:numId w:val="8"/>
              </w:numPr>
              <w:ind w:left="310"/>
              <w:rPr>
                <w:rFonts w:ascii="Arial" w:eastAsia="Arial" w:hAnsi="Arial" w:cs="Arial"/>
                <w:bCs/>
              </w:rPr>
            </w:pPr>
            <w:r>
              <w:rPr>
                <w:rFonts w:ascii="Arial" w:eastAsia="Arial" w:hAnsi="Arial" w:cs="Arial"/>
                <w:bCs/>
              </w:rPr>
              <w:t>Exploitation toolkit will be recognised by practitioners and used to protect those being exploited</w:t>
            </w:r>
          </w:p>
          <w:p w14:paraId="49E90B3C" w14:textId="77777777" w:rsidR="003740C5" w:rsidRPr="003740C5" w:rsidRDefault="003740C5" w:rsidP="006144D2">
            <w:pPr>
              <w:keepLines/>
              <w:ind w:left="310"/>
              <w:rPr>
                <w:rFonts w:ascii="Arial" w:eastAsia="Arial" w:hAnsi="Arial" w:cs="Arial"/>
                <w:bCs/>
              </w:rPr>
            </w:pPr>
          </w:p>
          <w:p w14:paraId="0C60EAA5" w14:textId="77777777" w:rsidR="002F3FA1" w:rsidRDefault="002F3FA1" w:rsidP="006144D2">
            <w:pPr>
              <w:pStyle w:val="ListParagraph"/>
              <w:keepLines/>
              <w:numPr>
                <w:ilvl w:val="0"/>
                <w:numId w:val="8"/>
              </w:numPr>
              <w:ind w:left="310"/>
              <w:rPr>
                <w:rFonts w:ascii="Arial" w:eastAsia="Arial" w:hAnsi="Arial" w:cs="Arial"/>
                <w:bCs/>
              </w:rPr>
            </w:pPr>
            <w:r w:rsidRPr="0090106F">
              <w:rPr>
                <w:rFonts w:ascii="Arial" w:eastAsia="Arial" w:hAnsi="Arial" w:cs="Arial"/>
                <w:bCs/>
              </w:rPr>
              <w:t>Practice guidance to have been shared and communicated to all partners.</w:t>
            </w:r>
          </w:p>
          <w:p w14:paraId="7D167A5A" w14:textId="77777777" w:rsidR="003740C5" w:rsidRPr="003740C5" w:rsidRDefault="003740C5" w:rsidP="006144D2">
            <w:pPr>
              <w:pStyle w:val="ListParagraph"/>
              <w:ind w:left="310"/>
              <w:rPr>
                <w:rFonts w:ascii="Arial" w:eastAsia="Arial" w:hAnsi="Arial" w:cs="Arial"/>
                <w:bCs/>
              </w:rPr>
            </w:pPr>
          </w:p>
          <w:p w14:paraId="6260DAA9" w14:textId="77777777" w:rsidR="00D12E25" w:rsidRDefault="00207828" w:rsidP="006144D2">
            <w:pPr>
              <w:pStyle w:val="ListParagraph"/>
              <w:keepLines/>
              <w:numPr>
                <w:ilvl w:val="0"/>
                <w:numId w:val="8"/>
              </w:numPr>
              <w:ind w:left="310"/>
              <w:rPr>
                <w:rFonts w:ascii="Arial" w:eastAsia="Arial" w:hAnsi="Arial" w:cs="Arial"/>
                <w:bCs/>
              </w:rPr>
            </w:pPr>
            <w:r>
              <w:rPr>
                <w:rFonts w:ascii="Arial" w:eastAsia="Arial" w:hAnsi="Arial" w:cs="Arial"/>
                <w:bCs/>
              </w:rPr>
              <w:lastRenderedPageBreak/>
              <w:t>P</w:t>
            </w:r>
            <w:r w:rsidR="002F3FA1" w:rsidRPr="0090106F">
              <w:rPr>
                <w:rFonts w:ascii="Arial" w:eastAsia="Arial" w:hAnsi="Arial" w:cs="Arial"/>
                <w:bCs/>
              </w:rPr>
              <w:t xml:space="preserve">eople who are, or who are at risk of, being exploited are adequately supported by services </w:t>
            </w:r>
            <w:r>
              <w:rPr>
                <w:rFonts w:ascii="Arial" w:eastAsia="Arial" w:hAnsi="Arial" w:cs="Arial"/>
                <w:bCs/>
              </w:rPr>
              <w:t xml:space="preserve">including </w:t>
            </w:r>
            <w:r w:rsidR="002F3FA1" w:rsidRPr="0090106F">
              <w:rPr>
                <w:rFonts w:ascii="Arial" w:eastAsia="Arial" w:hAnsi="Arial" w:cs="Arial"/>
                <w:bCs/>
              </w:rPr>
              <w:t>when they transition into adulthood and this is evidenced through feedback from service users.</w:t>
            </w:r>
          </w:p>
          <w:p w14:paraId="095FBE4C" w14:textId="048025EA" w:rsidR="00C14440" w:rsidRPr="00D76AF6" w:rsidRDefault="00C14440" w:rsidP="00D76AF6">
            <w:pPr>
              <w:keepLines/>
              <w:rPr>
                <w:rFonts w:ascii="Arial" w:eastAsia="Arial" w:hAnsi="Arial" w:cs="Arial"/>
                <w:bCs/>
              </w:rPr>
            </w:pPr>
          </w:p>
        </w:tc>
      </w:tr>
    </w:tbl>
    <w:p w14:paraId="54FFD767" w14:textId="77777777" w:rsidR="00F439D0" w:rsidRPr="00C26E7A" w:rsidRDefault="00F439D0" w:rsidP="00C26E7A">
      <w:pPr>
        <w:spacing w:after="0"/>
        <w:rPr>
          <w:rFonts w:asciiTheme="majorHAnsi" w:eastAsiaTheme="majorEastAsia" w:hAnsiTheme="majorHAnsi" w:cstheme="majorHAnsi"/>
          <w:b/>
          <w:bCs/>
          <w:color w:val="2E74B5" w:themeColor="accent1" w:themeShade="BF"/>
          <w:spacing w:val="-10"/>
          <w:kern w:val="28"/>
          <w:sz w:val="28"/>
          <w:szCs w:val="28"/>
        </w:rPr>
      </w:pPr>
    </w:p>
    <w:tbl>
      <w:tblPr>
        <w:tblStyle w:val="TableGrid"/>
        <w:tblW w:w="15162" w:type="dxa"/>
        <w:tblLook w:val="04A0" w:firstRow="1" w:lastRow="0" w:firstColumn="1" w:lastColumn="0" w:noHBand="0" w:noVBand="1"/>
      </w:tblPr>
      <w:tblGrid>
        <w:gridCol w:w="1838"/>
        <w:gridCol w:w="3544"/>
        <w:gridCol w:w="4967"/>
        <w:gridCol w:w="4813"/>
      </w:tblGrid>
      <w:tr w:rsidR="00975213" w:rsidRPr="00B11023" w14:paraId="6E62AF8A" w14:textId="77777777" w:rsidTr="00365F68">
        <w:trPr>
          <w:tblHeader/>
        </w:trPr>
        <w:tc>
          <w:tcPr>
            <w:tcW w:w="1838" w:type="dxa"/>
          </w:tcPr>
          <w:p w14:paraId="75F7703E" w14:textId="77777777" w:rsidR="00975213" w:rsidRPr="00B11023" w:rsidRDefault="00975213" w:rsidP="000E0D46">
            <w:pPr>
              <w:rPr>
                <w:rFonts w:ascii="Arial" w:hAnsi="Arial" w:cs="Arial"/>
                <w:b/>
                <w:sz w:val="24"/>
                <w:szCs w:val="24"/>
              </w:rPr>
            </w:pPr>
            <w:r w:rsidRPr="00B11023">
              <w:rPr>
                <w:rFonts w:ascii="Arial" w:hAnsi="Arial" w:cs="Arial"/>
                <w:b/>
                <w:sz w:val="24"/>
                <w:szCs w:val="24"/>
              </w:rPr>
              <w:t>Strategic Priority</w:t>
            </w:r>
          </w:p>
        </w:tc>
        <w:tc>
          <w:tcPr>
            <w:tcW w:w="3544" w:type="dxa"/>
          </w:tcPr>
          <w:p w14:paraId="3099F4F5" w14:textId="77777777" w:rsidR="00975213" w:rsidRPr="00B11023" w:rsidRDefault="00975213" w:rsidP="000E0D46">
            <w:pPr>
              <w:rPr>
                <w:rFonts w:ascii="Arial" w:hAnsi="Arial" w:cs="Arial"/>
                <w:b/>
                <w:sz w:val="24"/>
                <w:szCs w:val="24"/>
              </w:rPr>
            </w:pPr>
            <w:r w:rsidRPr="00B11023">
              <w:rPr>
                <w:rFonts w:ascii="Arial" w:hAnsi="Arial" w:cs="Arial"/>
                <w:b/>
                <w:sz w:val="24"/>
                <w:szCs w:val="24"/>
              </w:rPr>
              <w:t>Aim</w:t>
            </w:r>
          </w:p>
        </w:tc>
        <w:tc>
          <w:tcPr>
            <w:tcW w:w="4967" w:type="dxa"/>
          </w:tcPr>
          <w:p w14:paraId="1D572D5A" w14:textId="77777777" w:rsidR="00975213" w:rsidRPr="00B11023" w:rsidRDefault="00975213" w:rsidP="000E0D46">
            <w:pPr>
              <w:rPr>
                <w:rFonts w:ascii="Arial" w:hAnsi="Arial" w:cs="Arial"/>
                <w:b/>
                <w:sz w:val="24"/>
                <w:szCs w:val="24"/>
              </w:rPr>
            </w:pPr>
            <w:r w:rsidRPr="00B11023">
              <w:rPr>
                <w:rFonts w:ascii="Arial" w:hAnsi="Arial" w:cs="Arial"/>
                <w:b/>
                <w:sz w:val="24"/>
                <w:szCs w:val="24"/>
              </w:rPr>
              <w:t>Objectives</w:t>
            </w:r>
          </w:p>
          <w:p w14:paraId="3473A113" w14:textId="77777777" w:rsidR="00975213" w:rsidRPr="00B11023" w:rsidRDefault="00975213" w:rsidP="000E0D46">
            <w:pPr>
              <w:rPr>
                <w:rFonts w:ascii="Arial" w:hAnsi="Arial" w:cs="Arial"/>
                <w:b/>
                <w:sz w:val="24"/>
                <w:szCs w:val="24"/>
              </w:rPr>
            </w:pPr>
          </w:p>
        </w:tc>
        <w:tc>
          <w:tcPr>
            <w:tcW w:w="4813" w:type="dxa"/>
          </w:tcPr>
          <w:p w14:paraId="52F72567" w14:textId="77777777" w:rsidR="00975213" w:rsidRPr="00B11023" w:rsidRDefault="00975213" w:rsidP="000E0D46">
            <w:pPr>
              <w:rPr>
                <w:rFonts w:ascii="Arial" w:hAnsi="Arial" w:cs="Arial"/>
                <w:b/>
                <w:sz w:val="24"/>
                <w:szCs w:val="24"/>
              </w:rPr>
            </w:pPr>
            <w:r w:rsidRPr="00B11023">
              <w:rPr>
                <w:rFonts w:ascii="Arial" w:hAnsi="Arial" w:cs="Arial"/>
                <w:b/>
                <w:sz w:val="24"/>
                <w:szCs w:val="24"/>
              </w:rPr>
              <w:t>How we will know we have made a difference.</w:t>
            </w:r>
          </w:p>
        </w:tc>
      </w:tr>
      <w:tr w:rsidR="00975213" w:rsidRPr="009D7FC2" w14:paraId="2CB0FD20" w14:textId="77777777" w:rsidTr="00365F68">
        <w:tc>
          <w:tcPr>
            <w:tcW w:w="1838" w:type="dxa"/>
          </w:tcPr>
          <w:p w14:paraId="5AF53A24" w14:textId="77777777" w:rsidR="00975213" w:rsidRPr="00310B4D" w:rsidRDefault="00310B4D" w:rsidP="000E0D46">
            <w:pPr>
              <w:rPr>
                <w:rFonts w:ascii="Arial" w:hAnsi="Arial" w:cs="Arial"/>
                <w:b/>
                <w:sz w:val="24"/>
                <w:szCs w:val="24"/>
              </w:rPr>
            </w:pPr>
            <w:r>
              <w:rPr>
                <w:rFonts w:ascii="Arial" w:hAnsi="Arial" w:cs="Arial"/>
                <w:sz w:val="24"/>
                <w:szCs w:val="24"/>
              </w:rPr>
              <w:t>Priority 3</w:t>
            </w:r>
            <w:r w:rsidR="00975213" w:rsidRPr="00DD0F65">
              <w:rPr>
                <w:rFonts w:ascii="Arial" w:hAnsi="Arial" w:cs="Arial"/>
                <w:sz w:val="24"/>
                <w:szCs w:val="24"/>
              </w:rPr>
              <w:t xml:space="preserve">: </w:t>
            </w:r>
            <w:r>
              <w:rPr>
                <w:rFonts w:ascii="Arial" w:hAnsi="Arial" w:cs="Arial"/>
                <w:b/>
                <w:sz w:val="24"/>
                <w:szCs w:val="24"/>
              </w:rPr>
              <w:t>Prevention</w:t>
            </w:r>
          </w:p>
          <w:p w14:paraId="0CC45E68" w14:textId="77777777" w:rsidR="00310B4D" w:rsidRPr="00310B4D" w:rsidRDefault="00310B4D" w:rsidP="000E0D46">
            <w:pPr>
              <w:rPr>
                <w:rFonts w:ascii="Arial" w:hAnsi="Arial" w:cs="Arial"/>
                <w:b/>
                <w:sz w:val="24"/>
                <w:szCs w:val="24"/>
              </w:rPr>
            </w:pPr>
          </w:p>
          <w:p w14:paraId="646681C3" w14:textId="77777777" w:rsidR="00975213" w:rsidRPr="00DD0F65" w:rsidRDefault="00975213" w:rsidP="000E0D46">
            <w:pPr>
              <w:rPr>
                <w:rFonts w:ascii="Arial" w:hAnsi="Arial" w:cs="Arial"/>
                <w:sz w:val="24"/>
                <w:szCs w:val="24"/>
              </w:rPr>
            </w:pPr>
          </w:p>
        </w:tc>
        <w:tc>
          <w:tcPr>
            <w:tcW w:w="3544" w:type="dxa"/>
          </w:tcPr>
          <w:p w14:paraId="65B8D246" w14:textId="15933BB6" w:rsidR="005162C5" w:rsidRPr="005162C5" w:rsidRDefault="005162C5" w:rsidP="00C16930">
            <w:pPr>
              <w:autoSpaceDE w:val="0"/>
              <w:autoSpaceDN w:val="0"/>
              <w:adjustRightInd w:val="0"/>
              <w:rPr>
                <w:rFonts w:ascii="Arial" w:hAnsi="Arial" w:cs="Arial"/>
                <w:sz w:val="24"/>
                <w:szCs w:val="24"/>
                <w:shd w:val="clear" w:color="auto" w:fill="FFFFFF"/>
              </w:rPr>
            </w:pPr>
            <w:r w:rsidRPr="005162C5">
              <w:rPr>
                <w:rFonts w:ascii="Arial" w:hAnsi="Arial" w:cs="Arial"/>
                <w:color w:val="231F20"/>
                <w:sz w:val="24"/>
                <w:szCs w:val="24"/>
              </w:rPr>
              <w:t>To support and promote initiatives and activities which prevent or reduce abuse and neglect and keep people safe</w:t>
            </w:r>
          </w:p>
          <w:p w14:paraId="7C93CCAF" w14:textId="77777777" w:rsidR="00975213" w:rsidRPr="00DD0F65" w:rsidRDefault="00975213" w:rsidP="000E0D46">
            <w:pPr>
              <w:rPr>
                <w:rFonts w:ascii="Arial" w:hAnsi="Arial" w:cs="Arial"/>
                <w:sz w:val="24"/>
                <w:szCs w:val="24"/>
              </w:rPr>
            </w:pPr>
          </w:p>
        </w:tc>
        <w:tc>
          <w:tcPr>
            <w:tcW w:w="4967" w:type="dxa"/>
          </w:tcPr>
          <w:p w14:paraId="4D2059F9" w14:textId="77777777" w:rsidR="00975213" w:rsidRDefault="00A773EC" w:rsidP="000E0D46">
            <w:pPr>
              <w:pStyle w:val="ListParagraph"/>
              <w:numPr>
                <w:ilvl w:val="0"/>
                <w:numId w:val="2"/>
              </w:numPr>
              <w:ind w:left="366"/>
              <w:rPr>
                <w:rFonts w:ascii="Arial" w:hAnsi="Arial" w:cs="Arial"/>
              </w:rPr>
            </w:pPr>
            <w:r>
              <w:rPr>
                <w:rFonts w:ascii="Arial" w:hAnsi="Arial" w:cs="Arial"/>
              </w:rPr>
              <w:t>Revise HSAB Prevention Strategy</w:t>
            </w:r>
            <w:r w:rsidR="00A53B6E">
              <w:rPr>
                <w:rFonts w:ascii="Arial" w:hAnsi="Arial" w:cs="Arial"/>
              </w:rPr>
              <w:t xml:space="preserve"> and produce a delivery plan linked to the development of the community paradigm approach</w:t>
            </w:r>
          </w:p>
          <w:p w14:paraId="6D287DCC" w14:textId="77777777" w:rsidR="00A773EC" w:rsidRDefault="00A773EC" w:rsidP="00A773EC">
            <w:pPr>
              <w:pStyle w:val="ListParagraph"/>
              <w:ind w:left="366"/>
              <w:rPr>
                <w:rFonts w:ascii="Arial" w:hAnsi="Arial" w:cs="Arial"/>
              </w:rPr>
            </w:pPr>
          </w:p>
          <w:p w14:paraId="055C231E" w14:textId="77777777" w:rsidR="00205E97" w:rsidRDefault="00A53B6E" w:rsidP="00EA077F">
            <w:pPr>
              <w:pStyle w:val="ListParagraph"/>
              <w:numPr>
                <w:ilvl w:val="0"/>
                <w:numId w:val="2"/>
              </w:numPr>
              <w:ind w:left="366"/>
              <w:rPr>
                <w:rFonts w:ascii="Arial" w:hAnsi="Arial" w:cs="Arial"/>
              </w:rPr>
            </w:pPr>
            <w:r>
              <w:rPr>
                <w:rFonts w:ascii="Arial" w:hAnsi="Arial" w:cs="Arial"/>
              </w:rPr>
              <w:t>Monitor the response to adults with multiple complex needs through Brave, including the development of a prevention arm through Talk Community</w:t>
            </w:r>
          </w:p>
          <w:p w14:paraId="551E93C5" w14:textId="5859C24C" w:rsidR="00F2670E" w:rsidRPr="00F2670E" w:rsidRDefault="00F2670E" w:rsidP="00F2670E">
            <w:pPr>
              <w:rPr>
                <w:rFonts w:ascii="Arial" w:hAnsi="Arial" w:cs="Arial"/>
              </w:rPr>
            </w:pPr>
          </w:p>
        </w:tc>
        <w:tc>
          <w:tcPr>
            <w:tcW w:w="4813" w:type="dxa"/>
          </w:tcPr>
          <w:p w14:paraId="1117D026" w14:textId="1DA0A2D9" w:rsidR="00205E97" w:rsidRDefault="00A53B6E" w:rsidP="00205E97">
            <w:pPr>
              <w:pStyle w:val="ListParagraph"/>
              <w:numPr>
                <w:ilvl w:val="0"/>
                <w:numId w:val="18"/>
              </w:numPr>
              <w:ind w:left="313"/>
              <w:rPr>
                <w:rFonts w:ascii="Arial" w:hAnsi="Arial" w:cs="Arial"/>
                <w:bCs/>
              </w:rPr>
            </w:pPr>
            <w:r>
              <w:rPr>
                <w:rFonts w:ascii="Arial" w:hAnsi="Arial" w:cs="Arial"/>
                <w:bCs/>
              </w:rPr>
              <w:t>Reduction in safeguarding concerns reported as a result of prevention activity</w:t>
            </w:r>
          </w:p>
          <w:p w14:paraId="599904A4" w14:textId="77777777" w:rsidR="00273E00" w:rsidRDefault="00273E00" w:rsidP="00273E00">
            <w:pPr>
              <w:rPr>
                <w:rFonts w:ascii="Arial" w:hAnsi="Arial" w:cs="Arial"/>
                <w:bCs/>
              </w:rPr>
            </w:pPr>
          </w:p>
          <w:p w14:paraId="443E7F93" w14:textId="71374D27" w:rsidR="00205E97" w:rsidRPr="000213BA" w:rsidRDefault="00A53B6E" w:rsidP="000213BA">
            <w:pPr>
              <w:pStyle w:val="ListParagraph"/>
              <w:numPr>
                <w:ilvl w:val="0"/>
                <w:numId w:val="18"/>
              </w:numPr>
              <w:ind w:left="313"/>
              <w:rPr>
                <w:rFonts w:ascii="Arial" w:hAnsi="Arial" w:cs="Arial"/>
                <w:bCs/>
              </w:rPr>
            </w:pPr>
            <w:r>
              <w:rPr>
                <w:rFonts w:ascii="Arial" w:hAnsi="Arial" w:cs="Arial"/>
                <w:bCs/>
              </w:rPr>
              <w:t>Quarterly monitoring of Brave work and feedback from those with lived experience.</w:t>
            </w:r>
          </w:p>
        </w:tc>
      </w:tr>
    </w:tbl>
    <w:p w14:paraId="1CEB7C7C" w14:textId="77777777" w:rsidR="00310B4D" w:rsidRPr="008A0687" w:rsidRDefault="00310B4D" w:rsidP="008A0687">
      <w:pPr>
        <w:spacing w:after="0"/>
        <w:rPr>
          <w:sz w:val="28"/>
          <w:szCs w:val="28"/>
        </w:rPr>
      </w:pPr>
    </w:p>
    <w:tbl>
      <w:tblPr>
        <w:tblStyle w:val="TableGrid"/>
        <w:tblW w:w="15162" w:type="dxa"/>
        <w:tblLook w:val="04A0" w:firstRow="1" w:lastRow="0" w:firstColumn="1" w:lastColumn="0" w:noHBand="0" w:noVBand="1"/>
      </w:tblPr>
      <w:tblGrid>
        <w:gridCol w:w="1838"/>
        <w:gridCol w:w="3544"/>
        <w:gridCol w:w="4967"/>
        <w:gridCol w:w="4813"/>
      </w:tblGrid>
      <w:tr w:rsidR="000B0C3B" w:rsidRPr="00B16E30" w14:paraId="56F37CF2" w14:textId="77777777" w:rsidTr="00994E3F">
        <w:tc>
          <w:tcPr>
            <w:tcW w:w="1838" w:type="dxa"/>
          </w:tcPr>
          <w:p w14:paraId="11135BF2" w14:textId="77777777" w:rsidR="000B0C3B" w:rsidRPr="00DD0F65" w:rsidRDefault="000B0C3B" w:rsidP="000B0C3B">
            <w:pPr>
              <w:rPr>
                <w:rFonts w:ascii="Arial" w:hAnsi="Arial" w:cs="Arial"/>
                <w:sz w:val="24"/>
                <w:szCs w:val="24"/>
              </w:rPr>
            </w:pPr>
            <w:r w:rsidRPr="00B11023">
              <w:rPr>
                <w:rFonts w:ascii="Arial" w:hAnsi="Arial" w:cs="Arial"/>
                <w:b/>
                <w:sz w:val="24"/>
                <w:szCs w:val="24"/>
              </w:rPr>
              <w:t>Strategic Priority</w:t>
            </w:r>
          </w:p>
        </w:tc>
        <w:tc>
          <w:tcPr>
            <w:tcW w:w="3544" w:type="dxa"/>
          </w:tcPr>
          <w:p w14:paraId="2EBAFD8D" w14:textId="77777777" w:rsidR="000B0C3B" w:rsidRPr="00371942" w:rsidRDefault="000B0C3B" w:rsidP="000B0C3B">
            <w:pPr>
              <w:autoSpaceDE w:val="0"/>
              <w:autoSpaceDN w:val="0"/>
              <w:adjustRightInd w:val="0"/>
              <w:rPr>
                <w:rFonts w:ascii="Arial" w:hAnsi="Arial" w:cs="Arial"/>
                <w:color w:val="231F20"/>
                <w:sz w:val="24"/>
                <w:szCs w:val="24"/>
              </w:rPr>
            </w:pPr>
            <w:r w:rsidRPr="00B11023">
              <w:rPr>
                <w:rFonts w:ascii="Arial" w:hAnsi="Arial" w:cs="Arial"/>
                <w:b/>
                <w:sz w:val="24"/>
                <w:szCs w:val="24"/>
              </w:rPr>
              <w:t>Aim</w:t>
            </w:r>
          </w:p>
        </w:tc>
        <w:tc>
          <w:tcPr>
            <w:tcW w:w="4967" w:type="dxa"/>
          </w:tcPr>
          <w:p w14:paraId="569DCB42" w14:textId="77777777" w:rsidR="000B0C3B" w:rsidRPr="00B11023" w:rsidRDefault="000B0C3B" w:rsidP="000B0C3B">
            <w:pPr>
              <w:rPr>
                <w:rFonts w:ascii="Arial" w:hAnsi="Arial" w:cs="Arial"/>
                <w:b/>
                <w:sz w:val="24"/>
                <w:szCs w:val="24"/>
              </w:rPr>
            </w:pPr>
            <w:r w:rsidRPr="00B11023">
              <w:rPr>
                <w:rFonts w:ascii="Arial" w:hAnsi="Arial" w:cs="Arial"/>
                <w:b/>
                <w:sz w:val="24"/>
                <w:szCs w:val="24"/>
              </w:rPr>
              <w:t>Objectives</w:t>
            </w:r>
          </w:p>
          <w:p w14:paraId="7E8B964A" w14:textId="77777777" w:rsidR="000B0C3B" w:rsidRPr="00DD0F65" w:rsidRDefault="000B0C3B" w:rsidP="000B0C3B">
            <w:pPr>
              <w:pStyle w:val="ListParagraph"/>
              <w:rPr>
                <w:rFonts w:ascii="Arial" w:hAnsi="Arial" w:cs="Arial"/>
                <w:bCs/>
              </w:rPr>
            </w:pPr>
          </w:p>
        </w:tc>
        <w:tc>
          <w:tcPr>
            <w:tcW w:w="4813" w:type="dxa"/>
          </w:tcPr>
          <w:p w14:paraId="4C1183A0" w14:textId="77777777" w:rsidR="000B0C3B" w:rsidRPr="000B0C3B" w:rsidRDefault="000B0C3B" w:rsidP="000B0C3B">
            <w:pPr>
              <w:rPr>
                <w:rFonts w:ascii="Arial" w:hAnsi="Arial" w:cs="Arial"/>
                <w:bCs/>
              </w:rPr>
            </w:pPr>
            <w:r w:rsidRPr="000B0C3B">
              <w:rPr>
                <w:rFonts w:ascii="Arial" w:hAnsi="Arial" w:cs="Arial"/>
                <w:b/>
              </w:rPr>
              <w:t>How we will know we have made a difference.</w:t>
            </w:r>
          </w:p>
        </w:tc>
      </w:tr>
      <w:tr w:rsidR="00975213" w:rsidRPr="00B16E30" w14:paraId="6F57E13E" w14:textId="77777777" w:rsidTr="00994E3F">
        <w:tc>
          <w:tcPr>
            <w:tcW w:w="1838" w:type="dxa"/>
          </w:tcPr>
          <w:p w14:paraId="560D385D" w14:textId="77777777" w:rsidR="00975213" w:rsidRDefault="000B0C3B" w:rsidP="000E0D46">
            <w:pPr>
              <w:rPr>
                <w:rFonts w:ascii="Arial" w:hAnsi="Arial" w:cs="Arial"/>
                <w:sz w:val="24"/>
                <w:szCs w:val="24"/>
              </w:rPr>
            </w:pPr>
            <w:r>
              <w:rPr>
                <w:rFonts w:ascii="Arial" w:hAnsi="Arial" w:cs="Arial"/>
                <w:sz w:val="24"/>
                <w:szCs w:val="24"/>
              </w:rPr>
              <w:t>Priority 4</w:t>
            </w:r>
            <w:r w:rsidR="00975213" w:rsidRPr="00DD0F65">
              <w:rPr>
                <w:rFonts w:ascii="Arial" w:hAnsi="Arial" w:cs="Arial"/>
                <w:sz w:val="24"/>
                <w:szCs w:val="24"/>
              </w:rPr>
              <w:t>:</w:t>
            </w:r>
          </w:p>
          <w:p w14:paraId="54382991" w14:textId="77777777" w:rsidR="00975213" w:rsidRPr="003740C5" w:rsidRDefault="00310B4D" w:rsidP="000E0D46">
            <w:pPr>
              <w:rPr>
                <w:rFonts w:ascii="Arial" w:hAnsi="Arial" w:cs="Arial"/>
                <w:b/>
                <w:sz w:val="24"/>
                <w:szCs w:val="24"/>
              </w:rPr>
            </w:pPr>
            <w:r>
              <w:rPr>
                <w:rFonts w:ascii="Arial" w:hAnsi="Arial" w:cs="Arial"/>
                <w:b/>
                <w:sz w:val="24"/>
                <w:szCs w:val="24"/>
              </w:rPr>
              <w:t>Neglect and Omission</w:t>
            </w:r>
          </w:p>
        </w:tc>
        <w:tc>
          <w:tcPr>
            <w:tcW w:w="3544" w:type="dxa"/>
          </w:tcPr>
          <w:p w14:paraId="099F7B18" w14:textId="77777777" w:rsidR="00C16930" w:rsidRPr="00371942" w:rsidRDefault="00C16930" w:rsidP="00C16930">
            <w:pPr>
              <w:autoSpaceDE w:val="0"/>
              <w:autoSpaceDN w:val="0"/>
              <w:adjustRightInd w:val="0"/>
              <w:rPr>
                <w:rFonts w:ascii="Arial" w:hAnsi="Arial" w:cs="Arial"/>
                <w:color w:val="231F20"/>
                <w:sz w:val="24"/>
                <w:szCs w:val="24"/>
              </w:rPr>
            </w:pPr>
            <w:r w:rsidRPr="00371942">
              <w:rPr>
                <w:rFonts w:ascii="Arial" w:hAnsi="Arial" w:cs="Arial"/>
                <w:color w:val="231F20"/>
                <w:sz w:val="24"/>
                <w:szCs w:val="24"/>
              </w:rPr>
              <w:t>To understand the</w:t>
            </w:r>
            <w:r w:rsidR="00A773EC">
              <w:rPr>
                <w:rFonts w:ascii="Arial" w:hAnsi="Arial" w:cs="Arial"/>
                <w:color w:val="231F20"/>
                <w:sz w:val="24"/>
                <w:szCs w:val="24"/>
              </w:rPr>
              <w:t xml:space="preserve"> profile</w:t>
            </w:r>
            <w:r w:rsidRPr="00371942">
              <w:rPr>
                <w:rFonts w:ascii="Arial" w:hAnsi="Arial" w:cs="Arial"/>
                <w:color w:val="231F20"/>
                <w:sz w:val="24"/>
                <w:szCs w:val="24"/>
              </w:rPr>
              <w:t xml:space="preserve"> of neglect and omission occurrences within the County and develop resources for </w:t>
            </w:r>
            <w:r>
              <w:rPr>
                <w:rFonts w:ascii="Arial" w:hAnsi="Arial" w:cs="Arial"/>
                <w:color w:val="231F20"/>
                <w:sz w:val="24"/>
                <w:szCs w:val="24"/>
              </w:rPr>
              <w:t xml:space="preserve">partner </w:t>
            </w:r>
            <w:r w:rsidRPr="00371942">
              <w:rPr>
                <w:rFonts w:ascii="Arial" w:hAnsi="Arial" w:cs="Arial"/>
                <w:color w:val="231F20"/>
                <w:sz w:val="24"/>
                <w:szCs w:val="24"/>
              </w:rPr>
              <w:t xml:space="preserve">agencies  </w:t>
            </w:r>
          </w:p>
          <w:p w14:paraId="4641EBE9" w14:textId="77777777" w:rsidR="00975213" w:rsidRPr="00DD0F65" w:rsidRDefault="00975213" w:rsidP="000E0D46">
            <w:pPr>
              <w:rPr>
                <w:rFonts w:ascii="Arial" w:hAnsi="Arial" w:cs="Arial"/>
                <w:bCs/>
                <w:sz w:val="24"/>
                <w:szCs w:val="24"/>
              </w:rPr>
            </w:pPr>
          </w:p>
        </w:tc>
        <w:tc>
          <w:tcPr>
            <w:tcW w:w="4967" w:type="dxa"/>
          </w:tcPr>
          <w:p w14:paraId="6A041937" w14:textId="1EF57D13" w:rsidR="00975213" w:rsidRDefault="00A773EC" w:rsidP="000954D4">
            <w:pPr>
              <w:pStyle w:val="ListParagraph"/>
              <w:numPr>
                <w:ilvl w:val="0"/>
                <w:numId w:val="16"/>
              </w:numPr>
              <w:ind w:left="462"/>
              <w:rPr>
                <w:rFonts w:ascii="Arial" w:hAnsi="Arial" w:cs="Arial"/>
                <w:bCs/>
              </w:rPr>
            </w:pPr>
            <w:r>
              <w:rPr>
                <w:rFonts w:ascii="Arial" w:hAnsi="Arial" w:cs="Arial"/>
                <w:bCs/>
              </w:rPr>
              <w:t xml:space="preserve">Use local data to </w:t>
            </w:r>
            <w:r w:rsidR="00CC570C">
              <w:rPr>
                <w:rFonts w:ascii="Arial" w:hAnsi="Arial" w:cs="Arial"/>
                <w:bCs/>
              </w:rPr>
              <w:t>understand the nature and prevalence of neglect and omission locally (to include organisational abuse)</w:t>
            </w:r>
          </w:p>
          <w:p w14:paraId="4ACBFF6B" w14:textId="77777777" w:rsidR="000954D4" w:rsidRDefault="000954D4" w:rsidP="000954D4">
            <w:pPr>
              <w:pStyle w:val="ListParagraph"/>
              <w:ind w:left="462"/>
              <w:rPr>
                <w:rFonts w:ascii="Arial" w:hAnsi="Arial" w:cs="Arial"/>
                <w:bCs/>
              </w:rPr>
            </w:pPr>
          </w:p>
          <w:p w14:paraId="0FB6A3F0" w14:textId="77777777" w:rsidR="000954D4" w:rsidRPr="00990CBA" w:rsidRDefault="000954D4" w:rsidP="000954D4">
            <w:pPr>
              <w:pStyle w:val="ListParagraph"/>
              <w:numPr>
                <w:ilvl w:val="0"/>
                <w:numId w:val="16"/>
              </w:numPr>
              <w:ind w:left="462"/>
              <w:rPr>
                <w:rFonts w:ascii="Arial" w:hAnsi="Arial" w:cs="Arial"/>
                <w:bCs/>
              </w:rPr>
            </w:pPr>
            <w:r w:rsidRPr="00B16E30">
              <w:rPr>
                <w:rFonts w:ascii="Arial" w:hAnsi="Arial" w:cs="Arial"/>
                <w:bCs/>
              </w:rPr>
              <w:t>To</w:t>
            </w:r>
            <w:r>
              <w:rPr>
                <w:rFonts w:ascii="Arial" w:hAnsi="Arial" w:cs="Arial"/>
                <w:bCs/>
              </w:rPr>
              <w:t xml:space="preserve"> develop and </w:t>
            </w:r>
            <w:r w:rsidRPr="00B16E30">
              <w:rPr>
                <w:rFonts w:ascii="Arial" w:hAnsi="Arial" w:cs="Arial"/>
                <w:bCs/>
              </w:rPr>
              <w:t xml:space="preserve"> implement professional </w:t>
            </w:r>
            <w:r>
              <w:rPr>
                <w:rFonts w:ascii="Arial" w:hAnsi="Arial" w:cs="Arial"/>
                <w:bCs/>
              </w:rPr>
              <w:t>r</w:t>
            </w:r>
            <w:r w:rsidRPr="00B16E30">
              <w:rPr>
                <w:rFonts w:ascii="Arial" w:hAnsi="Arial" w:cs="Arial"/>
                <w:bCs/>
              </w:rPr>
              <w:t>esources to support practitioners</w:t>
            </w:r>
            <w:r w:rsidRPr="00B16E30">
              <w:rPr>
                <w:rFonts w:ascii="Arial" w:eastAsia="Calibri" w:hAnsi="Arial" w:cs="Arial"/>
                <w:lang w:eastAsia="en-US"/>
              </w:rPr>
              <w:t xml:space="preserve"> </w:t>
            </w:r>
          </w:p>
          <w:p w14:paraId="6CBBE927" w14:textId="77777777" w:rsidR="000954D4" w:rsidRPr="006567E1" w:rsidRDefault="000954D4" w:rsidP="000954D4">
            <w:pPr>
              <w:ind w:left="462"/>
              <w:rPr>
                <w:rFonts w:ascii="Arial" w:hAnsi="Arial" w:cs="Arial"/>
                <w:bCs/>
              </w:rPr>
            </w:pPr>
          </w:p>
          <w:p w14:paraId="096F4654" w14:textId="7FCEB3EA" w:rsidR="000954D4" w:rsidRDefault="000954D4" w:rsidP="000954D4">
            <w:pPr>
              <w:pStyle w:val="ListParagraph"/>
              <w:numPr>
                <w:ilvl w:val="0"/>
                <w:numId w:val="16"/>
              </w:numPr>
              <w:ind w:left="462"/>
              <w:rPr>
                <w:rFonts w:ascii="Arial" w:hAnsi="Arial" w:cs="Arial"/>
                <w:bCs/>
              </w:rPr>
            </w:pPr>
            <w:r>
              <w:rPr>
                <w:rFonts w:ascii="Arial" w:eastAsia="Calibri" w:hAnsi="Arial" w:cs="Arial"/>
                <w:lang w:eastAsia="en-US"/>
              </w:rPr>
              <w:t xml:space="preserve">To </w:t>
            </w:r>
            <w:r w:rsidRPr="00B16E30">
              <w:rPr>
                <w:rFonts w:ascii="Arial" w:eastAsia="Calibri" w:hAnsi="Arial" w:cs="Arial"/>
                <w:lang w:eastAsia="en-US"/>
              </w:rPr>
              <w:t xml:space="preserve">build </w:t>
            </w:r>
            <w:r w:rsidR="007B6BDC">
              <w:rPr>
                <w:rFonts w:ascii="Arial" w:eastAsia="Calibri" w:hAnsi="Arial" w:cs="Arial"/>
                <w:lang w:eastAsia="en-US"/>
              </w:rPr>
              <w:t>citizens knowledge</w:t>
            </w:r>
            <w:r w:rsidRPr="00B16E30">
              <w:rPr>
                <w:rFonts w:ascii="Arial" w:hAnsi="Arial" w:cs="Arial"/>
                <w:bCs/>
              </w:rPr>
              <w:t xml:space="preserve"> to effectively </w:t>
            </w:r>
            <w:r>
              <w:rPr>
                <w:rFonts w:ascii="Arial" w:hAnsi="Arial" w:cs="Arial"/>
                <w:bCs/>
              </w:rPr>
              <w:t>identify and report instances of neglect or omission to improve their outcomes</w:t>
            </w:r>
          </w:p>
          <w:p w14:paraId="3A484F70" w14:textId="7AB6020B" w:rsidR="00A53B6E" w:rsidRPr="007B6BDC" w:rsidRDefault="00A53B6E" w:rsidP="007B6BDC">
            <w:pPr>
              <w:rPr>
                <w:rFonts w:ascii="Arial" w:hAnsi="Arial" w:cs="Arial"/>
                <w:bCs/>
              </w:rPr>
            </w:pPr>
          </w:p>
        </w:tc>
        <w:tc>
          <w:tcPr>
            <w:tcW w:w="4813" w:type="dxa"/>
          </w:tcPr>
          <w:p w14:paraId="613B8175" w14:textId="77777777" w:rsidR="00342F7C" w:rsidRPr="00B16E30" w:rsidRDefault="00342F7C" w:rsidP="000213BA">
            <w:pPr>
              <w:pStyle w:val="ListParagraph"/>
              <w:numPr>
                <w:ilvl w:val="0"/>
                <w:numId w:val="29"/>
              </w:numPr>
              <w:ind w:left="317"/>
              <w:rPr>
                <w:rFonts w:ascii="Arial" w:hAnsi="Arial" w:cs="Arial"/>
                <w:bCs/>
              </w:rPr>
            </w:pPr>
            <w:r w:rsidRPr="00B16E30">
              <w:rPr>
                <w:rFonts w:ascii="Arial" w:hAnsi="Arial" w:cs="Arial"/>
                <w:bCs/>
              </w:rPr>
              <w:t xml:space="preserve">Through assessment, </w:t>
            </w:r>
            <w:r>
              <w:rPr>
                <w:rFonts w:ascii="Arial" w:hAnsi="Arial" w:cs="Arial"/>
                <w:bCs/>
              </w:rPr>
              <w:t xml:space="preserve">individuals </w:t>
            </w:r>
            <w:r w:rsidRPr="00B16E30">
              <w:rPr>
                <w:rFonts w:ascii="Arial" w:hAnsi="Arial" w:cs="Arial"/>
                <w:bCs/>
              </w:rPr>
              <w:t>a</w:t>
            </w:r>
            <w:r>
              <w:rPr>
                <w:rFonts w:ascii="Arial" w:hAnsi="Arial" w:cs="Arial"/>
                <w:bCs/>
              </w:rPr>
              <w:t>nd</w:t>
            </w:r>
            <w:r w:rsidRPr="00B16E30">
              <w:rPr>
                <w:rFonts w:ascii="Arial" w:hAnsi="Arial" w:cs="Arial"/>
                <w:bCs/>
              </w:rPr>
              <w:t xml:space="preserve"> professionals identify what is working well and what needs to change</w:t>
            </w:r>
            <w:r>
              <w:rPr>
                <w:rFonts w:ascii="Arial" w:hAnsi="Arial" w:cs="Arial"/>
                <w:bCs/>
              </w:rPr>
              <w:t>.</w:t>
            </w:r>
          </w:p>
          <w:p w14:paraId="42E25107" w14:textId="77777777" w:rsidR="00342F7C" w:rsidRPr="00050027" w:rsidRDefault="00342F7C" w:rsidP="000213BA">
            <w:pPr>
              <w:ind w:left="317" w:hanging="414"/>
              <w:rPr>
                <w:rFonts w:ascii="Arial" w:hAnsi="Arial" w:cs="Arial"/>
                <w:bCs/>
              </w:rPr>
            </w:pPr>
          </w:p>
          <w:p w14:paraId="45F7283F" w14:textId="3BE092F8" w:rsidR="00342F7C" w:rsidRDefault="00342F7C" w:rsidP="000213BA">
            <w:pPr>
              <w:pStyle w:val="ListParagraph"/>
              <w:numPr>
                <w:ilvl w:val="0"/>
                <w:numId w:val="29"/>
              </w:numPr>
              <w:ind w:left="317"/>
              <w:rPr>
                <w:rFonts w:ascii="Arial" w:hAnsi="Arial" w:cs="Arial"/>
                <w:bCs/>
              </w:rPr>
            </w:pPr>
            <w:r>
              <w:rPr>
                <w:rFonts w:ascii="Arial" w:hAnsi="Arial" w:cs="Arial"/>
                <w:bCs/>
              </w:rPr>
              <w:t>Staff are confident in recognising neglect and provide an appropriate response</w:t>
            </w:r>
          </w:p>
          <w:p w14:paraId="35CFD87F" w14:textId="77777777" w:rsidR="00342F7C" w:rsidRPr="00342F7C" w:rsidRDefault="00342F7C" w:rsidP="000213BA">
            <w:pPr>
              <w:ind w:left="317" w:hanging="414"/>
              <w:rPr>
                <w:rFonts w:ascii="Arial" w:hAnsi="Arial" w:cs="Arial"/>
                <w:bCs/>
              </w:rPr>
            </w:pPr>
          </w:p>
          <w:p w14:paraId="01B1514A" w14:textId="040E0ED4" w:rsidR="00342F7C" w:rsidRPr="00EA3839" w:rsidRDefault="00342F7C" w:rsidP="000213BA">
            <w:pPr>
              <w:pStyle w:val="ListParagraph"/>
              <w:numPr>
                <w:ilvl w:val="0"/>
                <w:numId w:val="29"/>
              </w:numPr>
              <w:ind w:left="317"/>
              <w:rPr>
                <w:rFonts w:ascii="Arial" w:hAnsi="Arial" w:cs="Arial"/>
                <w:bCs/>
              </w:rPr>
            </w:pPr>
            <w:r>
              <w:rPr>
                <w:rFonts w:ascii="Arial" w:hAnsi="Arial" w:cs="Arial"/>
                <w:bCs/>
              </w:rPr>
              <w:t>The reported prevalence of neglect and omission is reducing</w:t>
            </w:r>
          </w:p>
          <w:p w14:paraId="031C4A37" w14:textId="780EC1C4" w:rsidR="00975213" w:rsidRPr="00342F7C" w:rsidRDefault="00975213" w:rsidP="00342F7C">
            <w:pPr>
              <w:rPr>
                <w:rFonts w:ascii="Arial" w:hAnsi="Arial" w:cs="Arial"/>
                <w:bCs/>
              </w:rPr>
            </w:pPr>
          </w:p>
        </w:tc>
      </w:tr>
    </w:tbl>
    <w:p w14:paraId="1AA2FF95" w14:textId="77777777" w:rsidR="00DF60DD" w:rsidRDefault="00DF60DD"/>
    <w:tbl>
      <w:tblPr>
        <w:tblStyle w:val="TableGrid"/>
        <w:tblW w:w="15162" w:type="dxa"/>
        <w:tblLook w:val="04A0" w:firstRow="1" w:lastRow="0" w:firstColumn="1" w:lastColumn="0" w:noHBand="0" w:noVBand="1"/>
      </w:tblPr>
      <w:tblGrid>
        <w:gridCol w:w="1776"/>
        <w:gridCol w:w="3601"/>
        <w:gridCol w:w="5039"/>
        <w:gridCol w:w="4746"/>
      </w:tblGrid>
      <w:tr w:rsidR="0033325C" w:rsidRPr="00B16E30" w14:paraId="4152502A" w14:textId="77777777" w:rsidTr="00994E3F">
        <w:tc>
          <w:tcPr>
            <w:tcW w:w="1764" w:type="dxa"/>
          </w:tcPr>
          <w:p w14:paraId="5EA25A9B" w14:textId="77777777" w:rsidR="00994E3F" w:rsidRDefault="00994E3F" w:rsidP="00994E3F">
            <w:pPr>
              <w:rPr>
                <w:rFonts w:ascii="Arial" w:hAnsi="Arial" w:cs="Arial"/>
                <w:b/>
                <w:sz w:val="24"/>
                <w:szCs w:val="24"/>
              </w:rPr>
            </w:pPr>
            <w:r>
              <w:rPr>
                <w:rFonts w:ascii="Arial" w:hAnsi="Arial" w:cs="Arial"/>
                <w:b/>
                <w:sz w:val="24"/>
                <w:szCs w:val="24"/>
              </w:rPr>
              <w:lastRenderedPageBreak/>
              <w:t>Underpinning</w:t>
            </w:r>
          </w:p>
          <w:p w14:paraId="2F539459" w14:textId="1821AACE" w:rsidR="00994E3F" w:rsidRPr="00994E3F" w:rsidRDefault="00994E3F" w:rsidP="00994E3F">
            <w:pPr>
              <w:rPr>
                <w:rFonts w:ascii="Arial" w:hAnsi="Arial" w:cs="Arial"/>
                <w:b/>
                <w:sz w:val="24"/>
                <w:szCs w:val="24"/>
              </w:rPr>
            </w:pPr>
            <w:r w:rsidRPr="00B11023">
              <w:rPr>
                <w:rFonts w:ascii="Arial" w:hAnsi="Arial" w:cs="Arial"/>
                <w:b/>
                <w:sz w:val="24"/>
                <w:szCs w:val="24"/>
              </w:rPr>
              <w:t>Priority</w:t>
            </w:r>
          </w:p>
        </w:tc>
        <w:tc>
          <w:tcPr>
            <w:tcW w:w="3604" w:type="dxa"/>
          </w:tcPr>
          <w:p w14:paraId="346ED680" w14:textId="195C0DAF" w:rsidR="00994E3F" w:rsidRPr="00371942" w:rsidRDefault="00994E3F" w:rsidP="00994E3F">
            <w:pPr>
              <w:autoSpaceDE w:val="0"/>
              <w:autoSpaceDN w:val="0"/>
              <w:adjustRightInd w:val="0"/>
              <w:rPr>
                <w:rFonts w:ascii="Arial" w:hAnsi="Arial" w:cs="Arial"/>
                <w:color w:val="231F20"/>
                <w:sz w:val="24"/>
                <w:szCs w:val="24"/>
              </w:rPr>
            </w:pPr>
            <w:r w:rsidRPr="00B11023">
              <w:rPr>
                <w:rFonts w:ascii="Arial" w:hAnsi="Arial" w:cs="Arial"/>
                <w:b/>
                <w:sz w:val="24"/>
                <w:szCs w:val="24"/>
              </w:rPr>
              <w:t>Aim</w:t>
            </w:r>
          </w:p>
        </w:tc>
        <w:tc>
          <w:tcPr>
            <w:tcW w:w="5043" w:type="dxa"/>
          </w:tcPr>
          <w:p w14:paraId="7B85ADFD" w14:textId="77777777" w:rsidR="00994E3F" w:rsidRPr="00B11023" w:rsidRDefault="00994E3F" w:rsidP="00994E3F">
            <w:pPr>
              <w:rPr>
                <w:rFonts w:ascii="Arial" w:hAnsi="Arial" w:cs="Arial"/>
                <w:b/>
                <w:sz w:val="24"/>
                <w:szCs w:val="24"/>
              </w:rPr>
            </w:pPr>
            <w:r w:rsidRPr="00B11023">
              <w:rPr>
                <w:rFonts w:ascii="Arial" w:hAnsi="Arial" w:cs="Arial"/>
                <w:b/>
                <w:sz w:val="24"/>
                <w:szCs w:val="24"/>
              </w:rPr>
              <w:t>Objectives</w:t>
            </w:r>
          </w:p>
          <w:p w14:paraId="1B27C0DF" w14:textId="77777777" w:rsidR="00994E3F" w:rsidRDefault="00994E3F" w:rsidP="00994E3F">
            <w:pPr>
              <w:pStyle w:val="ListParagraph"/>
              <w:ind w:left="462"/>
              <w:rPr>
                <w:rFonts w:ascii="Arial" w:hAnsi="Arial" w:cs="Arial"/>
                <w:bCs/>
              </w:rPr>
            </w:pPr>
          </w:p>
        </w:tc>
        <w:tc>
          <w:tcPr>
            <w:tcW w:w="4751" w:type="dxa"/>
          </w:tcPr>
          <w:p w14:paraId="5F1EF2B7" w14:textId="5270C4AF" w:rsidR="00994E3F" w:rsidRPr="00994E3F" w:rsidRDefault="00994E3F" w:rsidP="00994E3F">
            <w:pPr>
              <w:rPr>
                <w:rFonts w:ascii="Arial" w:hAnsi="Arial" w:cs="Arial"/>
                <w:bCs/>
              </w:rPr>
            </w:pPr>
            <w:r w:rsidRPr="00994E3F">
              <w:rPr>
                <w:rFonts w:ascii="Arial" w:hAnsi="Arial" w:cs="Arial"/>
                <w:b/>
              </w:rPr>
              <w:t>How we will know we have made a difference.</w:t>
            </w:r>
          </w:p>
        </w:tc>
      </w:tr>
      <w:tr w:rsidR="00994E3F" w:rsidRPr="00B16E30" w14:paraId="451077D4" w14:textId="77777777" w:rsidTr="00994E3F">
        <w:tc>
          <w:tcPr>
            <w:tcW w:w="1764" w:type="dxa"/>
          </w:tcPr>
          <w:p w14:paraId="75A4A7C7" w14:textId="1720A5DD" w:rsidR="00994E3F" w:rsidRPr="00994E3F" w:rsidRDefault="00994E3F" w:rsidP="00994E3F">
            <w:pPr>
              <w:rPr>
                <w:rFonts w:ascii="Arial" w:hAnsi="Arial" w:cs="Arial"/>
                <w:b/>
                <w:sz w:val="24"/>
                <w:szCs w:val="24"/>
              </w:rPr>
            </w:pPr>
            <w:r w:rsidRPr="00994E3F">
              <w:rPr>
                <w:rFonts w:ascii="Arial" w:hAnsi="Arial" w:cs="Arial"/>
                <w:b/>
                <w:sz w:val="24"/>
                <w:szCs w:val="24"/>
              </w:rPr>
              <w:t>Board Effectiveness</w:t>
            </w:r>
          </w:p>
        </w:tc>
        <w:tc>
          <w:tcPr>
            <w:tcW w:w="3604" w:type="dxa"/>
          </w:tcPr>
          <w:p w14:paraId="48C57434" w14:textId="6A9357E4" w:rsidR="00994E3F" w:rsidRPr="00371942" w:rsidRDefault="0033325C" w:rsidP="00994E3F">
            <w:pPr>
              <w:autoSpaceDE w:val="0"/>
              <w:autoSpaceDN w:val="0"/>
              <w:adjustRightInd w:val="0"/>
              <w:rPr>
                <w:rFonts w:ascii="Arial" w:hAnsi="Arial" w:cs="Arial"/>
                <w:color w:val="231F20"/>
                <w:sz w:val="24"/>
                <w:szCs w:val="24"/>
              </w:rPr>
            </w:pPr>
            <w:r>
              <w:rPr>
                <w:rFonts w:ascii="Arial" w:hAnsi="Arial" w:cs="Arial"/>
                <w:color w:val="231F20"/>
                <w:sz w:val="24"/>
                <w:szCs w:val="24"/>
              </w:rPr>
              <w:t xml:space="preserve">To ensure that the Board fulfils its statutory functions and is effective in its role of assurance </w:t>
            </w:r>
            <w:r w:rsidR="00A05AB4">
              <w:rPr>
                <w:rFonts w:ascii="Arial" w:hAnsi="Arial" w:cs="Arial"/>
                <w:color w:val="231F20"/>
                <w:sz w:val="24"/>
                <w:szCs w:val="24"/>
              </w:rPr>
              <w:t xml:space="preserve">and challenge </w:t>
            </w:r>
            <w:r>
              <w:rPr>
                <w:rFonts w:ascii="Arial" w:hAnsi="Arial" w:cs="Arial"/>
                <w:color w:val="231F20"/>
                <w:sz w:val="24"/>
                <w:szCs w:val="24"/>
              </w:rPr>
              <w:t xml:space="preserve">of the safeguarding system </w:t>
            </w:r>
          </w:p>
        </w:tc>
        <w:tc>
          <w:tcPr>
            <w:tcW w:w="5043" w:type="dxa"/>
          </w:tcPr>
          <w:p w14:paraId="129EDC77" w14:textId="77777777" w:rsidR="00994E3F" w:rsidRPr="00994E3F" w:rsidRDefault="00994E3F" w:rsidP="00994E3F">
            <w:pPr>
              <w:pStyle w:val="ListParagraph"/>
              <w:numPr>
                <w:ilvl w:val="0"/>
                <w:numId w:val="28"/>
              </w:numPr>
              <w:ind w:left="330" w:hanging="294"/>
              <w:rPr>
                <w:rFonts w:ascii="Arial" w:eastAsiaTheme="majorEastAsia" w:hAnsi="Arial" w:cs="Arial"/>
                <w:bCs/>
                <w:spacing w:val="-10"/>
                <w:kern w:val="28"/>
              </w:rPr>
            </w:pPr>
            <w:r w:rsidRPr="00994E3F">
              <w:rPr>
                <w:rFonts w:ascii="Arial" w:eastAsiaTheme="majorEastAsia" w:hAnsi="Arial" w:cs="Arial"/>
                <w:bCs/>
                <w:spacing w:val="-10"/>
                <w:kern w:val="28"/>
              </w:rPr>
              <w:t>Review governance surrounding this and other partnerships and boards</w:t>
            </w:r>
          </w:p>
          <w:p w14:paraId="5BF575AA" w14:textId="77777777" w:rsidR="0033325C" w:rsidRDefault="0033325C" w:rsidP="0033325C">
            <w:pPr>
              <w:pStyle w:val="ListParagraph"/>
              <w:ind w:left="330"/>
              <w:rPr>
                <w:rFonts w:ascii="Arial" w:eastAsiaTheme="majorEastAsia" w:hAnsi="Arial" w:cs="Arial"/>
                <w:bCs/>
                <w:spacing w:val="-10"/>
                <w:kern w:val="28"/>
              </w:rPr>
            </w:pPr>
          </w:p>
          <w:p w14:paraId="737C7FF1" w14:textId="6FF266D8" w:rsidR="00994E3F" w:rsidRDefault="00994E3F" w:rsidP="00994E3F">
            <w:pPr>
              <w:pStyle w:val="ListParagraph"/>
              <w:numPr>
                <w:ilvl w:val="0"/>
                <w:numId w:val="28"/>
              </w:numPr>
              <w:ind w:left="330" w:hanging="294"/>
              <w:rPr>
                <w:rFonts w:ascii="Arial" w:eastAsiaTheme="majorEastAsia" w:hAnsi="Arial" w:cs="Arial"/>
                <w:bCs/>
                <w:spacing w:val="-10"/>
                <w:kern w:val="28"/>
              </w:rPr>
            </w:pPr>
            <w:r w:rsidRPr="00994E3F">
              <w:rPr>
                <w:rFonts w:ascii="Arial" w:eastAsiaTheme="majorEastAsia" w:hAnsi="Arial" w:cs="Arial"/>
                <w:bCs/>
                <w:spacing w:val="-10"/>
                <w:kern w:val="28"/>
              </w:rPr>
              <w:t>Develop and implement an agreed multi-agency outcomes/dataset for the Board.</w:t>
            </w:r>
          </w:p>
          <w:p w14:paraId="41606DCC" w14:textId="2FEAB577" w:rsidR="0033325C" w:rsidRPr="0033325C" w:rsidRDefault="0033325C" w:rsidP="0033325C">
            <w:pPr>
              <w:rPr>
                <w:rFonts w:ascii="Arial" w:eastAsiaTheme="majorEastAsia" w:hAnsi="Arial" w:cs="Arial"/>
                <w:bCs/>
                <w:spacing w:val="-10"/>
                <w:kern w:val="28"/>
              </w:rPr>
            </w:pPr>
          </w:p>
          <w:p w14:paraId="0A454208" w14:textId="3E29F4C3" w:rsidR="00994E3F" w:rsidRDefault="00994E3F" w:rsidP="00994E3F">
            <w:pPr>
              <w:pStyle w:val="ListParagraph"/>
              <w:numPr>
                <w:ilvl w:val="0"/>
                <w:numId w:val="28"/>
              </w:numPr>
              <w:ind w:left="330" w:hanging="294"/>
              <w:rPr>
                <w:rFonts w:ascii="Arial" w:eastAsiaTheme="majorEastAsia" w:hAnsi="Arial" w:cs="Arial"/>
                <w:bCs/>
                <w:spacing w:val="-10"/>
                <w:kern w:val="28"/>
              </w:rPr>
            </w:pPr>
            <w:r w:rsidRPr="00994E3F">
              <w:rPr>
                <w:rFonts w:ascii="Arial" w:eastAsiaTheme="majorEastAsia" w:hAnsi="Arial" w:cs="Arial"/>
                <w:bCs/>
                <w:spacing w:val="-10"/>
                <w:kern w:val="28"/>
              </w:rPr>
              <w:t>Develop and implement an agreed audit programme, which will test the extent to which learning from SARs has impacted front line delivery.</w:t>
            </w:r>
          </w:p>
          <w:p w14:paraId="6A9FBF98" w14:textId="1999D876" w:rsidR="0033325C" w:rsidRPr="0033325C" w:rsidRDefault="0033325C" w:rsidP="0033325C">
            <w:pPr>
              <w:rPr>
                <w:rFonts w:ascii="Arial" w:eastAsiaTheme="majorEastAsia" w:hAnsi="Arial" w:cs="Arial"/>
                <w:bCs/>
                <w:spacing w:val="-10"/>
                <w:kern w:val="28"/>
              </w:rPr>
            </w:pPr>
          </w:p>
          <w:p w14:paraId="1E02DB97" w14:textId="23502440" w:rsidR="00994E3F" w:rsidRDefault="00994E3F" w:rsidP="00994E3F">
            <w:pPr>
              <w:pStyle w:val="ListParagraph"/>
              <w:numPr>
                <w:ilvl w:val="0"/>
                <w:numId w:val="28"/>
              </w:numPr>
              <w:ind w:left="330" w:hanging="294"/>
              <w:rPr>
                <w:rFonts w:ascii="Arial" w:eastAsiaTheme="majorEastAsia" w:hAnsi="Arial" w:cs="Arial"/>
                <w:bCs/>
                <w:spacing w:val="-10"/>
                <w:kern w:val="28"/>
              </w:rPr>
            </w:pPr>
            <w:r w:rsidRPr="00994E3F">
              <w:rPr>
                <w:rFonts w:ascii="Arial" w:eastAsiaTheme="majorEastAsia" w:hAnsi="Arial" w:cs="Arial"/>
                <w:bCs/>
                <w:spacing w:val="-10"/>
                <w:kern w:val="28"/>
              </w:rPr>
              <w:t>Develop and implement a communications strategy for the Board, raising awareness of how to recognise and respond to adult safeguarding issues.</w:t>
            </w:r>
          </w:p>
          <w:p w14:paraId="548B61B9" w14:textId="5E1D052D" w:rsidR="0033325C" w:rsidRPr="0033325C" w:rsidRDefault="0033325C" w:rsidP="0033325C">
            <w:pPr>
              <w:rPr>
                <w:rFonts w:ascii="Arial" w:eastAsiaTheme="majorEastAsia" w:hAnsi="Arial" w:cs="Arial"/>
                <w:bCs/>
                <w:spacing w:val="-10"/>
                <w:kern w:val="28"/>
              </w:rPr>
            </w:pPr>
          </w:p>
          <w:p w14:paraId="6EAEE98C" w14:textId="43D8A1AB" w:rsidR="00994E3F" w:rsidRDefault="00994E3F" w:rsidP="00994E3F">
            <w:pPr>
              <w:pStyle w:val="ListParagraph"/>
              <w:numPr>
                <w:ilvl w:val="0"/>
                <w:numId w:val="28"/>
              </w:numPr>
              <w:ind w:left="330" w:hanging="294"/>
              <w:rPr>
                <w:rFonts w:ascii="Arial" w:eastAsiaTheme="majorEastAsia" w:hAnsi="Arial" w:cs="Arial"/>
                <w:bCs/>
                <w:spacing w:val="-10"/>
                <w:kern w:val="28"/>
              </w:rPr>
            </w:pPr>
            <w:r w:rsidRPr="00994E3F">
              <w:rPr>
                <w:rFonts w:ascii="Arial" w:eastAsiaTheme="majorEastAsia" w:hAnsi="Arial" w:cs="Arial"/>
                <w:bCs/>
                <w:spacing w:val="-10"/>
                <w:kern w:val="28"/>
              </w:rPr>
              <w:t>Enable local people with lived experience of safeguarding to influence the work of the Board.</w:t>
            </w:r>
          </w:p>
          <w:p w14:paraId="68BEF1B7" w14:textId="7AA233D4" w:rsidR="0033325C" w:rsidRPr="0033325C" w:rsidRDefault="0033325C" w:rsidP="0033325C">
            <w:pPr>
              <w:rPr>
                <w:rFonts w:ascii="Arial" w:eastAsiaTheme="majorEastAsia" w:hAnsi="Arial" w:cs="Arial"/>
                <w:bCs/>
                <w:spacing w:val="-10"/>
                <w:kern w:val="28"/>
              </w:rPr>
            </w:pPr>
          </w:p>
          <w:p w14:paraId="2E33C88A" w14:textId="71960E91" w:rsidR="00994E3F" w:rsidRPr="0033325C" w:rsidRDefault="00994E3F" w:rsidP="00994E3F">
            <w:pPr>
              <w:pStyle w:val="ListParagraph"/>
              <w:numPr>
                <w:ilvl w:val="0"/>
                <w:numId w:val="28"/>
              </w:numPr>
              <w:ind w:left="330" w:hanging="294"/>
              <w:rPr>
                <w:rFonts w:ascii="Arial" w:hAnsi="Arial" w:cs="Arial"/>
                <w:bCs/>
              </w:rPr>
            </w:pPr>
            <w:r w:rsidRPr="00994E3F">
              <w:rPr>
                <w:rFonts w:ascii="Arial" w:eastAsiaTheme="majorEastAsia" w:hAnsi="Arial" w:cs="Arial"/>
                <w:bCs/>
                <w:spacing w:val="-10"/>
                <w:kern w:val="28"/>
              </w:rPr>
              <w:t>Ensure that learning from SARs is widely disseminated so that similar multi-agency safeguarding practice issues are less likely to occur in future.</w:t>
            </w:r>
          </w:p>
          <w:p w14:paraId="24B9C5DE" w14:textId="0CD75D57" w:rsidR="0033325C" w:rsidRPr="0033325C" w:rsidRDefault="0033325C" w:rsidP="0033325C">
            <w:pPr>
              <w:rPr>
                <w:rFonts w:ascii="Arial" w:hAnsi="Arial" w:cs="Arial"/>
                <w:bCs/>
              </w:rPr>
            </w:pPr>
          </w:p>
          <w:p w14:paraId="5A07D2EB" w14:textId="4FC40655" w:rsidR="00994E3F" w:rsidRPr="00994E3F" w:rsidRDefault="00994E3F" w:rsidP="00994E3F">
            <w:pPr>
              <w:pStyle w:val="ListParagraph"/>
              <w:numPr>
                <w:ilvl w:val="0"/>
                <w:numId w:val="28"/>
              </w:numPr>
              <w:ind w:left="330" w:hanging="294"/>
              <w:rPr>
                <w:rFonts w:ascii="Arial" w:hAnsi="Arial" w:cs="Arial"/>
                <w:bCs/>
              </w:rPr>
            </w:pPr>
            <w:r w:rsidRPr="00994E3F">
              <w:rPr>
                <w:rFonts w:ascii="Arial" w:eastAsiaTheme="majorEastAsia" w:hAnsi="Arial" w:cs="Arial"/>
                <w:bCs/>
                <w:spacing w:val="-10"/>
                <w:kern w:val="28"/>
              </w:rPr>
              <w:t>Produce an annual report</w:t>
            </w:r>
          </w:p>
        </w:tc>
        <w:tc>
          <w:tcPr>
            <w:tcW w:w="4751" w:type="dxa"/>
          </w:tcPr>
          <w:p w14:paraId="4534CC3C" w14:textId="77777777" w:rsidR="00994E3F" w:rsidRDefault="00A844AC" w:rsidP="00A844AC">
            <w:pPr>
              <w:pStyle w:val="ListParagraph"/>
              <w:numPr>
                <w:ilvl w:val="0"/>
                <w:numId w:val="30"/>
              </w:numPr>
              <w:ind w:left="243" w:hanging="283"/>
              <w:rPr>
                <w:rFonts w:ascii="Arial" w:hAnsi="Arial" w:cs="Arial"/>
                <w:bCs/>
              </w:rPr>
            </w:pPr>
            <w:r>
              <w:rPr>
                <w:rFonts w:ascii="Arial" w:hAnsi="Arial" w:cs="Arial"/>
                <w:bCs/>
              </w:rPr>
              <w:t>This and other Boards will work effectively in partnership</w:t>
            </w:r>
          </w:p>
          <w:p w14:paraId="236B3E6E" w14:textId="77777777" w:rsidR="00A844AC" w:rsidRDefault="00A844AC" w:rsidP="00A844AC">
            <w:pPr>
              <w:rPr>
                <w:rFonts w:ascii="Arial" w:hAnsi="Arial" w:cs="Arial"/>
                <w:bCs/>
              </w:rPr>
            </w:pPr>
          </w:p>
          <w:p w14:paraId="6B6066D2" w14:textId="1926B9BE" w:rsidR="00E261C4" w:rsidRDefault="00A844AC" w:rsidP="00A844AC">
            <w:pPr>
              <w:pStyle w:val="ListParagraph"/>
              <w:numPr>
                <w:ilvl w:val="0"/>
                <w:numId w:val="30"/>
              </w:numPr>
              <w:ind w:left="243" w:hanging="243"/>
              <w:rPr>
                <w:rFonts w:ascii="Arial" w:hAnsi="Arial" w:cs="Arial"/>
                <w:bCs/>
              </w:rPr>
            </w:pPr>
            <w:r>
              <w:rPr>
                <w:rFonts w:ascii="Arial" w:hAnsi="Arial" w:cs="Arial"/>
                <w:bCs/>
              </w:rPr>
              <w:t xml:space="preserve">The Board will have </w:t>
            </w:r>
            <w:r w:rsidR="00E261C4">
              <w:rPr>
                <w:rFonts w:ascii="Arial" w:hAnsi="Arial" w:cs="Arial"/>
                <w:bCs/>
              </w:rPr>
              <w:t>oversight and be aware of any emerging issues</w:t>
            </w:r>
          </w:p>
          <w:p w14:paraId="0EE9A8D4" w14:textId="77777777" w:rsidR="00E261C4" w:rsidRPr="00E261C4" w:rsidRDefault="00E261C4" w:rsidP="00E261C4">
            <w:pPr>
              <w:pStyle w:val="ListParagraph"/>
              <w:rPr>
                <w:rFonts w:ascii="Arial" w:hAnsi="Arial" w:cs="Arial"/>
                <w:bCs/>
              </w:rPr>
            </w:pPr>
          </w:p>
          <w:p w14:paraId="1BF6820F" w14:textId="781BA9FB" w:rsidR="00E261C4" w:rsidRDefault="00E261C4" w:rsidP="00A844AC">
            <w:pPr>
              <w:pStyle w:val="ListParagraph"/>
              <w:numPr>
                <w:ilvl w:val="0"/>
                <w:numId w:val="30"/>
              </w:numPr>
              <w:ind w:left="243" w:hanging="243"/>
              <w:rPr>
                <w:rFonts w:ascii="Arial" w:hAnsi="Arial" w:cs="Arial"/>
                <w:bCs/>
              </w:rPr>
            </w:pPr>
            <w:r>
              <w:rPr>
                <w:rFonts w:ascii="Arial" w:hAnsi="Arial" w:cs="Arial"/>
                <w:bCs/>
              </w:rPr>
              <w:t>The Board will have evidence that learning from reviews has made a difference</w:t>
            </w:r>
          </w:p>
          <w:p w14:paraId="26D5031D" w14:textId="77777777" w:rsidR="00E261C4" w:rsidRPr="00E261C4" w:rsidRDefault="00E261C4" w:rsidP="00E261C4">
            <w:pPr>
              <w:pStyle w:val="ListParagraph"/>
              <w:rPr>
                <w:rFonts w:ascii="Arial" w:hAnsi="Arial" w:cs="Arial"/>
                <w:bCs/>
              </w:rPr>
            </w:pPr>
          </w:p>
          <w:p w14:paraId="58550322" w14:textId="35D2B568" w:rsidR="00E261C4" w:rsidRDefault="00E261C4" w:rsidP="00A844AC">
            <w:pPr>
              <w:pStyle w:val="ListParagraph"/>
              <w:numPr>
                <w:ilvl w:val="0"/>
                <w:numId w:val="30"/>
              </w:numPr>
              <w:ind w:left="243" w:hanging="243"/>
              <w:rPr>
                <w:rFonts w:ascii="Arial" w:hAnsi="Arial" w:cs="Arial"/>
                <w:bCs/>
              </w:rPr>
            </w:pPr>
            <w:r>
              <w:rPr>
                <w:rFonts w:ascii="Arial" w:hAnsi="Arial" w:cs="Arial"/>
                <w:bCs/>
              </w:rPr>
              <w:t>There will be evidence of better awareness of safeguarding across communities</w:t>
            </w:r>
          </w:p>
          <w:p w14:paraId="7DDBF4FC" w14:textId="77777777" w:rsidR="004E5943" w:rsidRPr="004E5943" w:rsidRDefault="004E5943" w:rsidP="004E5943">
            <w:pPr>
              <w:pStyle w:val="ListParagraph"/>
              <w:rPr>
                <w:rFonts w:ascii="Arial" w:hAnsi="Arial" w:cs="Arial"/>
                <w:bCs/>
              </w:rPr>
            </w:pPr>
          </w:p>
          <w:p w14:paraId="6F8618DE" w14:textId="34B5B9DF" w:rsidR="004E5943" w:rsidRDefault="004E5943" w:rsidP="00A844AC">
            <w:pPr>
              <w:pStyle w:val="ListParagraph"/>
              <w:numPr>
                <w:ilvl w:val="0"/>
                <w:numId w:val="30"/>
              </w:numPr>
              <w:ind w:left="243" w:hanging="243"/>
              <w:rPr>
                <w:rFonts w:ascii="Arial" w:hAnsi="Arial" w:cs="Arial"/>
                <w:bCs/>
              </w:rPr>
            </w:pPr>
            <w:r>
              <w:rPr>
                <w:rFonts w:ascii="Arial" w:hAnsi="Arial" w:cs="Arial"/>
                <w:bCs/>
              </w:rPr>
              <w:t>The voice of adults that have been safeguarded will be included in all Board documents</w:t>
            </w:r>
          </w:p>
          <w:p w14:paraId="5DF3EE2B" w14:textId="77777777" w:rsidR="004E5943" w:rsidRPr="004E5943" w:rsidRDefault="004E5943" w:rsidP="004E5943">
            <w:pPr>
              <w:pStyle w:val="ListParagraph"/>
              <w:rPr>
                <w:rFonts w:ascii="Arial" w:hAnsi="Arial" w:cs="Arial"/>
                <w:bCs/>
              </w:rPr>
            </w:pPr>
          </w:p>
          <w:p w14:paraId="3AA86971" w14:textId="77777777" w:rsidR="004E5943" w:rsidRDefault="004E5943" w:rsidP="004E5943">
            <w:pPr>
              <w:pStyle w:val="ListParagraph"/>
              <w:ind w:left="243"/>
              <w:rPr>
                <w:rFonts w:ascii="Arial" w:hAnsi="Arial" w:cs="Arial"/>
                <w:bCs/>
              </w:rPr>
            </w:pPr>
          </w:p>
          <w:p w14:paraId="45330D22" w14:textId="77777777" w:rsidR="00E261C4" w:rsidRPr="00E261C4" w:rsidRDefault="00E261C4" w:rsidP="00E261C4">
            <w:pPr>
              <w:pStyle w:val="ListParagraph"/>
              <w:rPr>
                <w:rFonts w:ascii="Arial" w:hAnsi="Arial" w:cs="Arial"/>
                <w:bCs/>
              </w:rPr>
            </w:pPr>
          </w:p>
          <w:p w14:paraId="79336E04" w14:textId="1FC7ABAD" w:rsidR="00A844AC" w:rsidRPr="00E261C4" w:rsidRDefault="00E261C4" w:rsidP="00E261C4">
            <w:pPr>
              <w:rPr>
                <w:rFonts w:ascii="Arial" w:hAnsi="Arial" w:cs="Arial"/>
                <w:bCs/>
              </w:rPr>
            </w:pPr>
            <w:r w:rsidRPr="00E261C4">
              <w:rPr>
                <w:rFonts w:ascii="Arial" w:hAnsi="Arial" w:cs="Arial"/>
                <w:bCs/>
              </w:rPr>
              <w:t xml:space="preserve"> </w:t>
            </w:r>
          </w:p>
        </w:tc>
      </w:tr>
    </w:tbl>
    <w:p w14:paraId="5123E7A0" w14:textId="77777777" w:rsidR="008A0687" w:rsidRDefault="008A0687" w:rsidP="008A0687">
      <w:pPr>
        <w:spacing w:after="0"/>
        <w:rPr>
          <w:rFonts w:ascii="Arial" w:eastAsiaTheme="majorEastAsia" w:hAnsi="Arial" w:cs="Arial"/>
          <w:bCs/>
          <w:color w:val="2E74B5" w:themeColor="accent1" w:themeShade="BF"/>
          <w:spacing w:val="-10"/>
          <w:kern w:val="28"/>
          <w:sz w:val="24"/>
          <w:szCs w:val="24"/>
        </w:rPr>
      </w:pPr>
    </w:p>
    <w:p w14:paraId="1C0D905C"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7C4987A4"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1B964F8D"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4F74F7B0"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41BEDE3B"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5AB6BCCD" w14:textId="77777777" w:rsidR="006E0507" w:rsidRDefault="006E0507" w:rsidP="008A0687">
      <w:pPr>
        <w:spacing w:after="0"/>
        <w:rPr>
          <w:rFonts w:ascii="Arial" w:eastAsiaTheme="majorEastAsia" w:hAnsi="Arial" w:cs="Arial"/>
          <w:b/>
          <w:bCs/>
          <w:color w:val="2E74B5" w:themeColor="accent1" w:themeShade="BF"/>
          <w:spacing w:val="-10"/>
          <w:kern w:val="28"/>
          <w:sz w:val="36"/>
          <w:szCs w:val="36"/>
        </w:rPr>
      </w:pPr>
    </w:p>
    <w:p w14:paraId="07CA70BF" w14:textId="37C9FB34" w:rsidR="00101E56" w:rsidRPr="008A0687" w:rsidRDefault="00101E56" w:rsidP="008A0687">
      <w:pPr>
        <w:spacing w:after="0"/>
        <w:rPr>
          <w:rFonts w:ascii="Arial" w:eastAsiaTheme="majorEastAsia" w:hAnsi="Arial" w:cs="Arial"/>
          <w:b/>
          <w:bCs/>
          <w:color w:val="2E74B5" w:themeColor="accent1" w:themeShade="BF"/>
          <w:spacing w:val="-10"/>
          <w:kern w:val="28"/>
          <w:sz w:val="36"/>
          <w:szCs w:val="36"/>
        </w:rPr>
      </w:pPr>
      <w:r w:rsidRPr="008A0687">
        <w:rPr>
          <w:rFonts w:ascii="Arial" w:eastAsiaTheme="majorEastAsia" w:hAnsi="Arial" w:cs="Arial"/>
          <w:b/>
          <w:bCs/>
          <w:color w:val="2E74B5" w:themeColor="accent1" w:themeShade="BF"/>
          <w:spacing w:val="-10"/>
          <w:kern w:val="28"/>
          <w:sz w:val="36"/>
          <w:szCs w:val="36"/>
        </w:rPr>
        <w:lastRenderedPageBreak/>
        <w:t>How we will achieve this</w:t>
      </w:r>
    </w:p>
    <w:p w14:paraId="7C540A34" w14:textId="29FD4AF7" w:rsidR="00890D9E" w:rsidRPr="008A0687" w:rsidRDefault="00890D9E" w:rsidP="008A0687">
      <w:pPr>
        <w:rPr>
          <w:rFonts w:ascii="Arial" w:hAnsi="Arial" w:cs="Arial"/>
          <w:sz w:val="24"/>
          <w:szCs w:val="24"/>
        </w:rPr>
      </w:pPr>
      <w:r w:rsidRPr="008A0687">
        <w:rPr>
          <w:rFonts w:ascii="Arial" w:hAnsi="Arial" w:cs="Arial"/>
          <w:sz w:val="24"/>
          <w:szCs w:val="24"/>
        </w:rPr>
        <w:t xml:space="preserve">Delivery of the </w:t>
      </w:r>
      <w:r w:rsidR="000E1455" w:rsidRPr="008A0687">
        <w:rPr>
          <w:rFonts w:ascii="Arial" w:hAnsi="Arial" w:cs="Arial"/>
          <w:sz w:val="24"/>
          <w:szCs w:val="24"/>
        </w:rPr>
        <w:t xml:space="preserve">Strategic Plan will be </w:t>
      </w:r>
      <w:r w:rsidR="00E2159B" w:rsidRPr="008A0687">
        <w:rPr>
          <w:rFonts w:ascii="Arial" w:hAnsi="Arial" w:cs="Arial"/>
          <w:sz w:val="24"/>
          <w:szCs w:val="24"/>
        </w:rPr>
        <w:t xml:space="preserve">co-ordinated </w:t>
      </w:r>
      <w:r w:rsidRPr="008A0687">
        <w:rPr>
          <w:rFonts w:ascii="Arial" w:hAnsi="Arial" w:cs="Arial"/>
          <w:sz w:val="24"/>
          <w:szCs w:val="24"/>
        </w:rPr>
        <w:t xml:space="preserve">and managed </w:t>
      </w:r>
      <w:r w:rsidR="000E1455" w:rsidRPr="008A0687">
        <w:rPr>
          <w:rFonts w:ascii="Arial" w:hAnsi="Arial" w:cs="Arial"/>
          <w:sz w:val="24"/>
          <w:szCs w:val="24"/>
        </w:rPr>
        <w:t xml:space="preserve">through the </w:t>
      </w:r>
      <w:r w:rsidR="00A909BE" w:rsidRPr="008A0687">
        <w:rPr>
          <w:rFonts w:ascii="Arial" w:hAnsi="Arial" w:cs="Arial"/>
          <w:sz w:val="24"/>
          <w:szCs w:val="24"/>
        </w:rPr>
        <w:t xml:space="preserve">Safeguarding </w:t>
      </w:r>
      <w:r w:rsidR="00461763" w:rsidRPr="008A0687">
        <w:rPr>
          <w:rFonts w:ascii="Arial" w:hAnsi="Arial" w:cs="Arial"/>
          <w:sz w:val="24"/>
          <w:szCs w:val="24"/>
        </w:rPr>
        <w:t>Board</w:t>
      </w:r>
      <w:r w:rsidRPr="008A0687">
        <w:rPr>
          <w:rFonts w:ascii="Arial" w:hAnsi="Arial" w:cs="Arial"/>
          <w:sz w:val="24"/>
          <w:szCs w:val="24"/>
        </w:rPr>
        <w:t>’</w:t>
      </w:r>
      <w:r w:rsidR="00461763" w:rsidRPr="008A0687">
        <w:rPr>
          <w:rFonts w:ascii="Arial" w:hAnsi="Arial" w:cs="Arial"/>
          <w:sz w:val="24"/>
          <w:szCs w:val="24"/>
        </w:rPr>
        <w:t xml:space="preserve">s </w:t>
      </w:r>
      <w:r w:rsidRPr="008A0687">
        <w:rPr>
          <w:rFonts w:ascii="Arial" w:hAnsi="Arial" w:cs="Arial"/>
          <w:sz w:val="24"/>
          <w:szCs w:val="24"/>
        </w:rPr>
        <w:t>S</w:t>
      </w:r>
      <w:r w:rsidR="000E1455" w:rsidRPr="008A0687">
        <w:rPr>
          <w:rFonts w:ascii="Arial" w:hAnsi="Arial" w:cs="Arial"/>
          <w:sz w:val="24"/>
          <w:szCs w:val="24"/>
        </w:rPr>
        <w:t>ubgroups</w:t>
      </w:r>
      <w:r w:rsidR="00C97F2A" w:rsidRPr="008A0687">
        <w:rPr>
          <w:rFonts w:ascii="Arial" w:hAnsi="Arial" w:cs="Arial"/>
          <w:sz w:val="24"/>
          <w:szCs w:val="24"/>
        </w:rPr>
        <w:t xml:space="preserve">, </w:t>
      </w:r>
      <w:r w:rsidRPr="008A0687">
        <w:rPr>
          <w:rFonts w:ascii="Arial" w:hAnsi="Arial" w:cs="Arial"/>
          <w:sz w:val="24"/>
          <w:szCs w:val="24"/>
        </w:rPr>
        <w:t>other relevant groups and/or named individuals will be held to account for the delivery of their agreed objectives, as outlined above</w:t>
      </w:r>
      <w:r w:rsidR="000E1455" w:rsidRPr="008A0687">
        <w:rPr>
          <w:rFonts w:ascii="Arial" w:hAnsi="Arial" w:cs="Arial"/>
          <w:sz w:val="24"/>
          <w:szCs w:val="24"/>
        </w:rPr>
        <w:t xml:space="preserve">.  </w:t>
      </w:r>
      <w:r w:rsidRPr="008A0687">
        <w:rPr>
          <w:rFonts w:ascii="Arial" w:hAnsi="Arial" w:cs="Arial"/>
          <w:sz w:val="24"/>
          <w:szCs w:val="24"/>
        </w:rPr>
        <w:t xml:space="preserve">In particular, they will need to evidence how the cross cutting themes – transitions and MSP – have been addressed in their work.  </w:t>
      </w:r>
    </w:p>
    <w:p w14:paraId="7F6423F0" w14:textId="2594383B" w:rsidR="003B2F38" w:rsidRPr="008A0687" w:rsidRDefault="003D0E0C" w:rsidP="008A0687">
      <w:pPr>
        <w:rPr>
          <w:rFonts w:ascii="Arial" w:hAnsi="Arial" w:cs="Arial"/>
          <w:sz w:val="24"/>
          <w:szCs w:val="24"/>
        </w:rPr>
      </w:pPr>
      <w:r w:rsidRPr="008A0687">
        <w:rPr>
          <w:rFonts w:ascii="Arial" w:hAnsi="Arial" w:cs="Arial"/>
          <w:sz w:val="24"/>
          <w:szCs w:val="24"/>
        </w:rPr>
        <w:t xml:space="preserve">The </w:t>
      </w:r>
      <w:r w:rsidR="006E0507">
        <w:rPr>
          <w:rFonts w:ascii="Arial" w:hAnsi="Arial" w:cs="Arial"/>
          <w:sz w:val="24"/>
          <w:szCs w:val="24"/>
        </w:rPr>
        <w:t>Board</w:t>
      </w:r>
      <w:r w:rsidRPr="008A0687">
        <w:rPr>
          <w:rFonts w:ascii="Arial" w:hAnsi="Arial" w:cs="Arial"/>
          <w:sz w:val="24"/>
          <w:szCs w:val="24"/>
        </w:rPr>
        <w:t xml:space="preserve"> will monitor the progress of the actions on a quarterly basis through </w:t>
      </w:r>
      <w:r w:rsidR="00890D9E" w:rsidRPr="008A0687">
        <w:rPr>
          <w:rFonts w:ascii="Arial" w:hAnsi="Arial" w:cs="Arial"/>
          <w:sz w:val="24"/>
          <w:szCs w:val="24"/>
        </w:rPr>
        <w:t xml:space="preserve">a combination of update/highlight </w:t>
      </w:r>
      <w:r w:rsidRPr="008A0687">
        <w:rPr>
          <w:rFonts w:ascii="Arial" w:hAnsi="Arial" w:cs="Arial"/>
          <w:sz w:val="24"/>
          <w:szCs w:val="24"/>
        </w:rPr>
        <w:t xml:space="preserve">reports, performance data, </w:t>
      </w:r>
      <w:r w:rsidR="00890D9E" w:rsidRPr="008A0687">
        <w:rPr>
          <w:rFonts w:ascii="Arial" w:hAnsi="Arial" w:cs="Arial"/>
          <w:sz w:val="24"/>
          <w:szCs w:val="24"/>
        </w:rPr>
        <w:t xml:space="preserve">and </w:t>
      </w:r>
      <w:r w:rsidRPr="008A0687">
        <w:rPr>
          <w:rFonts w:ascii="Arial" w:hAnsi="Arial" w:cs="Arial"/>
          <w:sz w:val="24"/>
          <w:szCs w:val="24"/>
        </w:rPr>
        <w:t>audit</w:t>
      </w:r>
      <w:r w:rsidR="00890D9E" w:rsidRPr="008A0687">
        <w:rPr>
          <w:rFonts w:ascii="Arial" w:hAnsi="Arial" w:cs="Arial"/>
          <w:sz w:val="24"/>
          <w:szCs w:val="24"/>
        </w:rPr>
        <w:t xml:space="preserve"> outcomes</w:t>
      </w:r>
      <w:r w:rsidRPr="008A0687">
        <w:rPr>
          <w:rFonts w:ascii="Arial" w:hAnsi="Arial" w:cs="Arial"/>
          <w:sz w:val="24"/>
          <w:szCs w:val="24"/>
        </w:rPr>
        <w:t>.</w:t>
      </w:r>
    </w:p>
    <w:p w14:paraId="4DA38E7F" w14:textId="45A87A63" w:rsidR="009950AC" w:rsidRPr="00B031D8" w:rsidRDefault="009950AC" w:rsidP="00BB69A3">
      <w:pPr>
        <w:rPr>
          <w:rFonts w:ascii="Arial" w:hAnsi="Arial" w:cs="Arial"/>
          <w:sz w:val="24"/>
          <w:szCs w:val="24"/>
        </w:rPr>
      </w:pPr>
      <w:r w:rsidRPr="008A0687">
        <w:rPr>
          <w:rFonts w:ascii="Arial" w:hAnsi="Arial" w:cs="Arial"/>
          <w:sz w:val="24"/>
          <w:szCs w:val="24"/>
        </w:rPr>
        <w:t>Our community, voluntary and faith sector is integral to the delivery of this strategic plan and we will include them in the</w:t>
      </w:r>
      <w:r w:rsidR="008A0687" w:rsidRPr="008A0687">
        <w:rPr>
          <w:rFonts w:ascii="Arial" w:hAnsi="Arial" w:cs="Arial"/>
          <w:sz w:val="24"/>
          <w:szCs w:val="24"/>
        </w:rPr>
        <w:t xml:space="preserve"> planning and delivery of</w:t>
      </w:r>
      <w:bookmarkStart w:id="0" w:name="_GoBack"/>
      <w:bookmarkEnd w:id="0"/>
      <w:r w:rsidR="008A0687" w:rsidRPr="008A0687">
        <w:rPr>
          <w:rFonts w:ascii="Arial" w:hAnsi="Arial" w:cs="Arial"/>
          <w:sz w:val="24"/>
          <w:szCs w:val="24"/>
        </w:rPr>
        <w:t xml:space="preserve"> work.</w:t>
      </w:r>
    </w:p>
    <w:sectPr w:rsidR="009950AC" w:rsidRPr="00B031D8" w:rsidSect="001469D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03" w:bottom="284" w:left="851" w:header="142" w:footer="175"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2D3FB" w16cid:durableId="28218E7B"/>
  <w16cid:commentId w16cid:paraId="206131E7" w16cid:durableId="28218E7C"/>
  <w16cid:commentId w16cid:paraId="37CC8AFF" w16cid:durableId="28218E7D"/>
  <w16cid:commentId w16cid:paraId="5F1B049B" w16cid:durableId="28218E7E"/>
  <w16cid:commentId w16cid:paraId="3E7DA1EE" w16cid:durableId="28219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37F8" w14:textId="77777777" w:rsidR="000E68B4" w:rsidRDefault="000E68B4" w:rsidP="00DD35DA">
      <w:pPr>
        <w:spacing w:after="0" w:line="240" w:lineRule="auto"/>
      </w:pPr>
      <w:r>
        <w:separator/>
      </w:r>
    </w:p>
  </w:endnote>
  <w:endnote w:type="continuationSeparator" w:id="0">
    <w:p w14:paraId="1742BF0F" w14:textId="77777777" w:rsidR="000E68B4" w:rsidRDefault="000E68B4" w:rsidP="00DD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6A93" w14:textId="77777777" w:rsidR="00B828E9" w:rsidRDefault="00B8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98108"/>
      <w:docPartObj>
        <w:docPartGallery w:val="Page Numbers (Bottom of Page)"/>
        <w:docPartUnique/>
      </w:docPartObj>
    </w:sdtPr>
    <w:sdtEndPr>
      <w:rPr>
        <w:noProof/>
      </w:rPr>
    </w:sdtEndPr>
    <w:sdtContent>
      <w:p w14:paraId="2FAD32AA" w14:textId="3E25F41E" w:rsidR="006144D2" w:rsidRDefault="006144D2">
        <w:pPr>
          <w:pStyle w:val="Footer"/>
          <w:jc w:val="right"/>
        </w:pPr>
        <w:r>
          <w:fldChar w:fldCharType="begin"/>
        </w:r>
        <w:r>
          <w:instrText xml:space="preserve"> PAGE   \* MERGEFORMAT </w:instrText>
        </w:r>
        <w:r>
          <w:fldChar w:fldCharType="separate"/>
        </w:r>
        <w:r w:rsidR="006E0507">
          <w:rPr>
            <w:noProof/>
          </w:rPr>
          <w:t>8</w:t>
        </w:r>
        <w:r>
          <w:rPr>
            <w:noProof/>
          </w:rPr>
          <w:fldChar w:fldCharType="end"/>
        </w:r>
      </w:p>
    </w:sdtContent>
  </w:sdt>
  <w:p w14:paraId="227D7CC6" w14:textId="77777777" w:rsidR="001344D7" w:rsidRPr="00294DF3" w:rsidRDefault="001344D7" w:rsidP="0029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D3F9" w14:textId="77777777" w:rsidR="00B828E9" w:rsidRDefault="00B8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8255" w14:textId="77777777" w:rsidR="000E68B4" w:rsidRDefault="000E68B4" w:rsidP="00DD35DA">
      <w:pPr>
        <w:spacing w:after="0" w:line="240" w:lineRule="auto"/>
      </w:pPr>
      <w:r>
        <w:separator/>
      </w:r>
    </w:p>
  </w:footnote>
  <w:footnote w:type="continuationSeparator" w:id="0">
    <w:p w14:paraId="13C4FBA6" w14:textId="77777777" w:rsidR="000E68B4" w:rsidRDefault="000E68B4" w:rsidP="00DD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178F" w14:textId="77777777" w:rsidR="00B86FE3" w:rsidRDefault="006E0507">
    <w:pPr>
      <w:pStyle w:val="Header"/>
    </w:pPr>
    <w:r>
      <w:rPr>
        <w:noProof/>
      </w:rPr>
      <w:pict w14:anchorId="7BD14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001" o:spid="_x0000_s2053" type="#_x0000_t136" style="position:absolute;margin-left:0;margin-top:0;width:556.65pt;height:222.65pt;rotation:315;z-index:-251655168;mso-position-horizontal:center;mso-position-horizontal-relative:margin;mso-position-vertical:center;mso-position-vertical-relative:margin" o:allowincell="f" fillcolor="silver" stroked="f">
          <v:textpath style="font-family:&quot;ariel&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E9DE" w14:textId="77777777" w:rsidR="00B86FE3" w:rsidRDefault="006E0507">
    <w:pPr>
      <w:pStyle w:val="Header"/>
    </w:pPr>
    <w:r>
      <w:rPr>
        <w:noProof/>
      </w:rPr>
      <w:pict w14:anchorId="2622F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002" o:spid="_x0000_s2054" type="#_x0000_t136" style="position:absolute;margin-left:0;margin-top:0;width:556.65pt;height:222.65pt;rotation:315;z-index:-251653120;mso-position-horizontal:center;mso-position-horizontal-relative:margin;mso-position-vertical:center;mso-position-vertical-relative:margin" o:allowincell="f" fillcolor="silver" stroked="f">
          <v:textpath style="font-family:&quot;ariel&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9236" w14:textId="77777777" w:rsidR="00B86FE3" w:rsidRDefault="006E0507">
    <w:pPr>
      <w:pStyle w:val="Header"/>
    </w:pPr>
    <w:r>
      <w:rPr>
        <w:noProof/>
      </w:rPr>
      <w:pict w14:anchorId="26D8B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000" o:spid="_x0000_s2052" type="#_x0000_t136" style="position:absolute;margin-left:0;margin-top:0;width:556.65pt;height:222.65pt;rotation:315;z-index:-251657216;mso-position-horizontal:center;mso-position-horizontal-relative:margin;mso-position-vertical:center;mso-position-vertical-relative:margin" o:allowincell="f" fillcolor="silver" stroked="f">
          <v:textpath style="font-family:&quot;arie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B03"/>
    <w:multiLevelType w:val="hybridMultilevel"/>
    <w:tmpl w:val="3C18EAD0"/>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1" w15:restartNumberingAfterBreak="0">
    <w:nsid w:val="00CC4008"/>
    <w:multiLevelType w:val="hybridMultilevel"/>
    <w:tmpl w:val="577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50561"/>
    <w:multiLevelType w:val="multilevel"/>
    <w:tmpl w:val="29564068"/>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55C5C6D"/>
    <w:multiLevelType w:val="hybridMultilevel"/>
    <w:tmpl w:val="FF945F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86015"/>
    <w:multiLevelType w:val="multilevel"/>
    <w:tmpl w:val="9F66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B3BFD"/>
    <w:multiLevelType w:val="hybridMultilevel"/>
    <w:tmpl w:val="46B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33932"/>
    <w:multiLevelType w:val="hybridMultilevel"/>
    <w:tmpl w:val="406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43242F"/>
    <w:multiLevelType w:val="hybridMultilevel"/>
    <w:tmpl w:val="97A049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D4455D"/>
    <w:multiLevelType w:val="hybridMultilevel"/>
    <w:tmpl w:val="692E8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2190D"/>
    <w:multiLevelType w:val="hybridMultilevel"/>
    <w:tmpl w:val="62F6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57DA8"/>
    <w:multiLevelType w:val="hybridMultilevel"/>
    <w:tmpl w:val="34088E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7E6C89"/>
    <w:multiLevelType w:val="hybridMultilevel"/>
    <w:tmpl w:val="2944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C7CBD"/>
    <w:multiLevelType w:val="hybridMultilevel"/>
    <w:tmpl w:val="91F018C4"/>
    <w:lvl w:ilvl="0" w:tplc="0809000F">
      <w:start w:val="1"/>
      <w:numFmt w:val="decimal"/>
      <w:lvlText w:val="%1."/>
      <w:lvlJc w:val="left"/>
      <w:pPr>
        <w:ind w:left="720" w:hanging="360"/>
      </w:pPr>
    </w:lvl>
    <w:lvl w:ilvl="1" w:tplc="9618B43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B6EF4"/>
    <w:multiLevelType w:val="hybridMultilevel"/>
    <w:tmpl w:val="F3AA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C6828"/>
    <w:multiLevelType w:val="hybridMultilevel"/>
    <w:tmpl w:val="19007EF6"/>
    <w:lvl w:ilvl="0" w:tplc="D41E2414">
      <w:start w:val="1"/>
      <w:numFmt w:val="bullet"/>
      <w:lvlText w:val=""/>
      <w:lvlJc w:val="left"/>
      <w:pPr>
        <w:ind w:left="2378" w:hanging="360"/>
      </w:pPr>
      <w:rPr>
        <w:rFonts w:ascii="Wingdings" w:hAnsi="Wingdings" w:hint="default"/>
        <w:color w:val="993300"/>
      </w:rPr>
    </w:lvl>
    <w:lvl w:ilvl="1" w:tplc="08090003">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15" w15:restartNumberingAfterBreak="0">
    <w:nsid w:val="467D6B0A"/>
    <w:multiLevelType w:val="hybridMultilevel"/>
    <w:tmpl w:val="5DD2BD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3B0D29"/>
    <w:multiLevelType w:val="hybridMultilevel"/>
    <w:tmpl w:val="157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82079"/>
    <w:multiLevelType w:val="hybridMultilevel"/>
    <w:tmpl w:val="882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3020B"/>
    <w:multiLevelType w:val="hybridMultilevel"/>
    <w:tmpl w:val="263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CB3"/>
    <w:multiLevelType w:val="hybridMultilevel"/>
    <w:tmpl w:val="0FA21CA4"/>
    <w:lvl w:ilvl="0" w:tplc="409858B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A0167"/>
    <w:multiLevelType w:val="hybridMultilevel"/>
    <w:tmpl w:val="C6DC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DC1731"/>
    <w:multiLevelType w:val="hybridMultilevel"/>
    <w:tmpl w:val="7B0E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87B30"/>
    <w:multiLevelType w:val="hybridMultilevel"/>
    <w:tmpl w:val="DA16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426F2"/>
    <w:multiLevelType w:val="hybridMultilevel"/>
    <w:tmpl w:val="73CC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3"/>
  </w:num>
  <w:num w:numId="5">
    <w:abstractNumId w:val="23"/>
  </w:num>
  <w:num w:numId="6">
    <w:abstractNumId w:val="1"/>
  </w:num>
  <w:num w:numId="7">
    <w:abstractNumId w:val="12"/>
  </w:num>
  <w:num w:numId="8">
    <w:abstractNumId w:val="8"/>
  </w:num>
  <w:num w:numId="9">
    <w:abstractNumId w:val="18"/>
  </w:num>
  <w:num w:numId="10">
    <w:abstractNumId w:val="5"/>
  </w:num>
  <w:num w:numId="11">
    <w:abstractNumId w:val="0"/>
  </w:num>
  <w:num w:numId="12">
    <w:abstractNumId w:val="9"/>
  </w:num>
  <w:num w:numId="13">
    <w:abstractNumId w:val="10"/>
  </w:num>
  <w:num w:numId="14">
    <w:abstractNumId w:val="14"/>
  </w:num>
  <w:num w:numId="15">
    <w:abstractNumId w:val="2"/>
  </w:num>
  <w:num w:numId="16">
    <w:abstractNumId w:val="7"/>
  </w:num>
  <w:num w:numId="17">
    <w:abstractNumId w:val="21"/>
  </w:num>
  <w:num w:numId="18">
    <w:abstractNumId w:val="17"/>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4"/>
    <w:lvlOverride w:ilvl="0">
      <w:startOverride w:val="5"/>
    </w:lvlOverride>
  </w:num>
  <w:num w:numId="24">
    <w:abstractNumId w:val="4"/>
    <w:lvlOverride w:ilvl="0">
      <w:startOverride w:val="6"/>
    </w:lvlOverride>
  </w:num>
  <w:num w:numId="25">
    <w:abstractNumId w:val="4"/>
    <w:lvlOverride w:ilvl="0">
      <w:startOverride w:val="7"/>
    </w:lvlOverride>
  </w:num>
  <w:num w:numId="26">
    <w:abstractNumId w:val="19"/>
  </w:num>
  <w:num w:numId="27">
    <w:abstractNumId w:val="6"/>
  </w:num>
  <w:num w:numId="28">
    <w:abstractNumId w:val="15"/>
  </w:num>
  <w:num w:numId="29">
    <w:abstractNumId w:val="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9"/>
    <w:rsid w:val="000000D6"/>
    <w:rsid w:val="000025EE"/>
    <w:rsid w:val="00005234"/>
    <w:rsid w:val="0001022B"/>
    <w:rsid w:val="00013B20"/>
    <w:rsid w:val="000213BA"/>
    <w:rsid w:val="00022002"/>
    <w:rsid w:val="00033198"/>
    <w:rsid w:val="0004687F"/>
    <w:rsid w:val="00046D87"/>
    <w:rsid w:val="00047081"/>
    <w:rsid w:val="000476DD"/>
    <w:rsid w:val="00050027"/>
    <w:rsid w:val="00050A96"/>
    <w:rsid w:val="000523A0"/>
    <w:rsid w:val="000537B0"/>
    <w:rsid w:val="00057B2B"/>
    <w:rsid w:val="000622DB"/>
    <w:rsid w:val="00062533"/>
    <w:rsid w:val="00062E49"/>
    <w:rsid w:val="0006344B"/>
    <w:rsid w:val="0006434A"/>
    <w:rsid w:val="00064917"/>
    <w:rsid w:val="00066705"/>
    <w:rsid w:val="00070325"/>
    <w:rsid w:val="00074371"/>
    <w:rsid w:val="0007541B"/>
    <w:rsid w:val="0007715E"/>
    <w:rsid w:val="00083E33"/>
    <w:rsid w:val="00093E8F"/>
    <w:rsid w:val="000954D4"/>
    <w:rsid w:val="000A218E"/>
    <w:rsid w:val="000A7684"/>
    <w:rsid w:val="000B0A77"/>
    <w:rsid w:val="000B0C3B"/>
    <w:rsid w:val="000B2B49"/>
    <w:rsid w:val="000B2DDB"/>
    <w:rsid w:val="000C4A07"/>
    <w:rsid w:val="000C5DE0"/>
    <w:rsid w:val="000E0D46"/>
    <w:rsid w:val="000E1455"/>
    <w:rsid w:val="000E3C8C"/>
    <w:rsid w:val="000E431B"/>
    <w:rsid w:val="000E68B4"/>
    <w:rsid w:val="000F4F4C"/>
    <w:rsid w:val="001011C7"/>
    <w:rsid w:val="00101DBF"/>
    <w:rsid w:val="00101E56"/>
    <w:rsid w:val="00116E0A"/>
    <w:rsid w:val="00120819"/>
    <w:rsid w:val="00121E96"/>
    <w:rsid w:val="0012635F"/>
    <w:rsid w:val="00132E46"/>
    <w:rsid w:val="001344D7"/>
    <w:rsid w:val="001355B3"/>
    <w:rsid w:val="00140BE3"/>
    <w:rsid w:val="001439CB"/>
    <w:rsid w:val="001469D5"/>
    <w:rsid w:val="001532F2"/>
    <w:rsid w:val="00153E5B"/>
    <w:rsid w:val="00155DE9"/>
    <w:rsid w:val="00163690"/>
    <w:rsid w:val="001656EA"/>
    <w:rsid w:val="001713F2"/>
    <w:rsid w:val="0017571C"/>
    <w:rsid w:val="0017657F"/>
    <w:rsid w:val="001777B9"/>
    <w:rsid w:val="001803F3"/>
    <w:rsid w:val="001838EB"/>
    <w:rsid w:val="00184833"/>
    <w:rsid w:val="00184F7B"/>
    <w:rsid w:val="0019445C"/>
    <w:rsid w:val="0019740E"/>
    <w:rsid w:val="001A0E0B"/>
    <w:rsid w:val="001A218B"/>
    <w:rsid w:val="001D0F44"/>
    <w:rsid w:val="001D5164"/>
    <w:rsid w:val="001D70BD"/>
    <w:rsid w:val="001E5504"/>
    <w:rsid w:val="001F680B"/>
    <w:rsid w:val="0020510A"/>
    <w:rsid w:val="00205E97"/>
    <w:rsid w:val="00207828"/>
    <w:rsid w:val="00213F09"/>
    <w:rsid w:val="002153E1"/>
    <w:rsid w:val="00216DDF"/>
    <w:rsid w:val="00220B48"/>
    <w:rsid w:val="0022273A"/>
    <w:rsid w:val="002227EC"/>
    <w:rsid w:val="00223566"/>
    <w:rsid w:val="002318E6"/>
    <w:rsid w:val="00241B18"/>
    <w:rsid w:val="0024211C"/>
    <w:rsid w:val="00244154"/>
    <w:rsid w:val="0024559A"/>
    <w:rsid w:val="0024584E"/>
    <w:rsid w:val="0025000D"/>
    <w:rsid w:val="00253DA1"/>
    <w:rsid w:val="00256087"/>
    <w:rsid w:val="002566B2"/>
    <w:rsid w:val="00260C26"/>
    <w:rsid w:val="00273014"/>
    <w:rsid w:val="00273E00"/>
    <w:rsid w:val="00276303"/>
    <w:rsid w:val="00293B90"/>
    <w:rsid w:val="00294DF3"/>
    <w:rsid w:val="002A0EE8"/>
    <w:rsid w:val="002A40A4"/>
    <w:rsid w:val="002A4B9D"/>
    <w:rsid w:val="002A74F6"/>
    <w:rsid w:val="002B0716"/>
    <w:rsid w:val="002B75EE"/>
    <w:rsid w:val="002C0487"/>
    <w:rsid w:val="002D012B"/>
    <w:rsid w:val="002D0BEA"/>
    <w:rsid w:val="002D1752"/>
    <w:rsid w:val="002D2903"/>
    <w:rsid w:val="002D33E4"/>
    <w:rsid w:val="002D35B1"/>
    <w:rsid w:val="002D6004"/>
    <w:rsid w:val="002E1DE2"/>
    <w:rsid w:val="002E5333"/>
    <w:rsid w:val="002E6914"/>
    <w:rsid w:val="002F3FA1"/>
    <w:rsid w:val="002F5E0B"/>
    <w:rsid w:val="00310B4D"/>
    <w:rsid w:val="003132CD"/>
    <w:rsid w:val="0032013B"/>
    <w:rsid w:val="00321911"/>
    <w:rsid w:val="00322A2A"/>
    <w:rsid w:val="003230B4"/>
    <w:rsid w:val="0032373F"/>
    <w:rsid w:val="00324B06"/>
    <w:rsid w:val="00327BCB"/>
    <w:rsid w:val="0033325C"/>
    <w:rsid w:val="00333302"/>
    <w:rsid w:val="003376CB"/>
    <w:rsid w:val="00341C8A"/>
    <w:rsid w:val="00342F7C"/>
    <w:rsid w:val="003444D0"/>
    <w:rsid w:val="00344C3D"/>
    <w:rsid w:val="00351733"/>
    <w:rsid w:val="0035256F"/>
    <w:rsid w:val="003526D3"/>
    <w:rsid w:val="0035318B"/>
    <w:rsid w:val="00354371"/>
    <w:rsid w:val="00357819"/>
    <w:rsid w:val="00365F68"/>
    <w:rsid w:val="00371942"/>
    <w:rsid w:val="003740C5"/>
    <w:rsid w:val="00377BE4"/>
    <w:rsid w:val="003800C2"/>
    <w:rsid w:val="00380444"/>
    <w:rsid w:val="00382134"/>
    <w:rsid w:val="0038659C"/>
    <w:rsid w:val="003878AB"/>
    <w:rsid w:val="00392BC5"/>
    <w:rsid w:val="003A0D85"/>
    <w:rsid w:val="003A1874"/>
    <w:rsid w:val="003A622B"/>
    <w:rsid w:val="003A6DDC"/>
    <w:rsid w:val="003A76A3"/>
    <w:rsid w:val="003B09D6"/>
    <w:rsid w:val="003B0A49"/>
    <w:rsid w:val="003B115A"/>
    <w:rsid w:val="003B2F38"/>
    <w:rsid w:val="003B44B0"/>
    <w:rsid w:val="003B74C9"/>
    <w:rsid w:val="003D0E0C"/>
    <w:rsid w:val="003D14B5"/>
    <w:rsid w:val="003D317D"/>
    <w:rsid w:val="003D42F4"/>
    <w:rsid w:val="003D7022"/>
    <w:rsid w:val="003E759A"/>
    <w:rsid w:val="003F2EC7"/>
    <w:rsid w:val="003F4E04"/>
    <w:rsid w:val="0040636A"/>
    <w:rsid w:val="00413889"/>
    <w:rsid w:val="00416676"/>
    <w:rsid w:val="00417319"/>
    <w:rsid w:val="00417B21"/>
    <w:rsid w:val="004208D7"/>
    <w:rsid w:val="0043365B"/>
    <w:rsid w:val="00434306"/>
    <w:rsid w:val="0043559C"/>
    <w:rsid w:val="00435F86"/>
    <w:rsid w:val="00440EFD"/>
    <w:rsid w:val="00441CE0"/>
    <w:rsid w:val="004433E0"/>
    <w:rsid w:val="004436BE"/>
    <w:rsid w:val="0045098F"/>
    <w:rsid w:val="00450C88"/>
    <w:rsid w:val="00450F78"/>
    <w:rsid w:val="00454282"/>
    <w:rsid w:val="00457929"/>
    <w:rsid w:val="00461763"/>
    <w:rsid w:val="00462DA6"/>
    <w:rsid w:val="0046374F"/>
    <w:rsid w:val="0047416B"/>
    <w:rsid w:val="00474FD5"/>
    <w:rsid w:val="004755F9"/>
    <w:rsid w:val="00476B80"/>
    <w:rsid w:val="00490CB1"/>
    <w:rsid w:val="00494078"/>
    <w:rsid w:val="004944C3"/>
    <w:rsid w:val="00496CFC"/>
    <w:rsid w:val="00497FAF"/>
    <w:rsid w:val="004A0740"/>
    <w:rsid w:val="004B1433"/>
    <w:rsid w:val="004B2354"/>
    <w:rsid w:val="004B6678"/>
    <w:rsid w:val="004C07A1"/>
    <w:rsid w:val="004C2E91"/>
    <w:rsid w:val="004C32C7"/>
    <w:rsid w:val="004C4625"/>
    <w:rsid w:val="004C68AB"/>
    <w:rsid w:val="004D1C69"/>
    <w:rsid w:val="004D3A6E"/>
    <w:rsid w:val="004E15F8"/>
    <w:rsid w:val="004E5943"/>
    <w:rsid w:val="004F1266"/>
    <w:rsid w:val="00502170"/>
    <w:rsid w:val="00502BA3"/>
    <w:rsid w:val="005162C5"/>
    <w:rsid w:val="00520A73"/>
    <w:rsid w:val="0052675D"/>
    <w:rsid w:val="00534376"/>
    <w:rsid w:val="00535E75"/>
    <w:rsid w:val="00541D83"/>
    <w:rsid w:val="0054358C"/>
    <w:rsid w:val="00543F1E"/>
    <w:rsid w:val="00554D8E"/>
    <w:rsid w:val="00560D27"/>
    <w:rsid w:val="005740EA"/>
    <w:rsid w:val="005830C6"/>
    <w:rsid w:val="00591B02"/>
    <w:rsid w:val="00593C7B"/>
    <w:rsid w:val="005960B3"/>
    <w:rsid w:val="00597504"/>
    <w:rsid w:val="005A0462"/>
    <w:rsid w:val="005B257C"/>
    <w:rsid w:val="005D2663"/>
    <w:rsid w:val="005D3753"/>
    <w:rsid w:val="005D58EB"/>
    <w:rsid w:val="005D611A"/>
    <w:rsid w:val="005D64A3"/>
    <w:rsid w:val="005D64D0"/>
    <w:rsid w:val="005E1558"/>
    <w:rsid w:val="005F31D3"/>
    <w:rsid w:val="00607CA0"/>
    <w:rsid w:val="006107BA"/>
    <w:rsid w:val="006144D2"/>
    <w:rsid w:val="00614869"/>
    <w:rsid w:val="006223A0"/>
    <w:rsid w:val="0062250B"/>
    <w:rsid w:val="006251C5"/>
    <w:rsid w:val="00630795"/>
    <w:rsid w:val="0063199C"/>
    <w:rsid w:val="00653650"/>
    <w:rsid w:val="00655A66"/>
    <w:rsid w:val="006567E1"/>
    <w:rsid w:val="00657485"/>
    <w:rsid w:val="0066478E"/>
    <w:rsid w:val="0066722D"/>
    <w:rsid w:val="006710E6"/>
    <w:rsid w:val="0067580D"/>
    <w:rsid w:val="00677B19"/>
    <w:rsid w:val="00677D2F"/>
    <w:rsid w:val="006946A0"/>
    <w:rsid w:val="006B7051"/>
    <w:rsid w:val="006C73CC"/>
    <w:rsid w:val="006D2BB8"/>
    <w:rsid w:val="006D3D41"/>
    <w:rsid w:val="006D60C6"/>
    <w:rsid w:val="006D69DE"/>
    <w:rsid w:val="006E0507"/>
    <w:rsid w:val="006E37AA"/>
    <w:rsid w:val="006E5D91"/>
    <w:rsid w:val="006E5FD2"/>
    <w:rsid w:val="006E5FE3"/>
    <w:rsid w:val="006F3506"/>
    <w:rsid w:val="006F3D83"/>
    <w:rsid w:val="006F546F"/>
    <w:rsid w:val="006F6C5E"/>
    <w:rsid w:val="00700637"/>
    <w:rsid w:val="00703A89"/>
    <w:rsid w:val="00707EB0"/>
    <w:rsid w:val="00710C0C"/>
    <w:rsid w:val="007112BF"/>
    <w:rsid w:val="00712BEA"/>
    <w:rsid w:val="00713647"/>
    <w:rsid w:val="00715D8A"/>
    <w:rsid w:val="007202DB"/>
    <w:rsid w:val="00721275"/>
    <w:rsid w:val="00722366"/>
    <w:rsid w:val="007245C5"/>
    <w:rsid w:val="007257A1"/>
    <w:rsid w:val="00725EBC"/>
    <w:rsid w:val="007312AA"/>
    <w:rsid w:val="0073436E"/>
    <w:rsid w:val="007352FD"/>
    <w:rsid w:val="00735A5F"/>
    <w:rsid w:val="007360FB"/>
    <w:rsid w:val="00743C5B"/>
    <w:rsid w:val="0074581B"/>
    <w:rsid w:val="00752567"/>
    <w:rsid w:val="00760506"/>
    <w:rsid w:val="00775BDB"/>
    <w:rsid w:val="0077780D"/>
    <w:rsid w:val="007809C8"/>
    <w:rsid w:val="007825BA"/>
    <w:rsid w:val="00782769"/>
    <w:rsid w:val="007877DD"/>
    <w:rsid w:val="00791AC9"/>
    <w:rsid w:val="007A43FF"/>
    <w:rsid w:val="007A5217"/>
    <w:rsid w:val="007A603A"/>
    <w:rsid w:val="007A662A"/>
    <w:rsid w:val="007B2CDE"/>
    <w:rsid w:val="007B40E5"/>
    <w:rsid w:val="007B4298"/>
    <w:rsid w:val="007B6BDC"/>
    <w:rsid w:val="007C09BD"/>
    <w:rsid w:val="007C0E9A"/>
    <w:rsid w:val="007D387B"/>
    <w:rsid w:val="007D432D"/>
    <w:rsid w:val="007D49D7"/>
    <w:rsid w:val="007D6450"/>
    <w:rsid w:val="007D65CE"/>
    <w:rsid w:val="007D7F11"/>
    <w:rsid w:val="007E14F7"/>
    <w:rsid w:val="007E1683"/>
    <w:rsid w:val="007E2643"/>
    <w:rsid w:val="007E2792"/>
    <w:rsid w:val="007F018F"/>
    <w:rsid w:val="007F5D31"/>
    <w:rsid w:val="00801BEA"/>
    <w:rsid w:val="0080285D"/>
    <w:rsid w:val="008035DF"/>
    <w:rsid w:val="00804C94"/>
    <w:rsid w:val="00811DE2"/>
    <w:rsid w:val="00820192"/>
    <w:rsid w:val="00830B61"/>
    <w:rsid w:val="00842706"/>
    <w:rsid w:val="008507CE"/>
    <w:rsid w:val="00852603"/>
    <w:rsid w:val="00857758"/>
    <w:rsid w:val="00862412"/>
    <w:rsid w:val="008656FB"/>
    <w:rsid w:val="00871461"/>
    <w:rsid w:val="008719A8"/>
    <w:rsid w:val="00890B3F"/>
    <w:rsid w:val="00890D9E"/>
    <w:rsid w:val="008A0687"/>
    <w:rsid w:val="008B220C"/>
    <w:rsid w:val="008C5D4A"/>
    <w:rsid w:val="008D17D3"/>
    <w:rsid w:val="008D35CD"/>
    <w:rsid w:val="008E033A"/>
    <w:rsid w:val="008F1D26"/>
    <w:rsid w:val="008F3905"/>
    <w:rsid w:val="008F4500"/>
    <w:rsid w:val="0090106F"/>
    <w:rsid w:val="009022A3"/>
    <w:rsid w:val="00902709"/>
    <w:rsid w:val="009051D5"/>
    <w:rsid w:val="00915849"/>
    <w:rsid w:val="0091612D"/>
    <w:rsid w:val="00920B27"/>
    <w:rsid w:val="00920E4E"/>
    <w:rsid w:val="00920F16"/>
    <w:rsid w:val="00923094"/>
    <w:rsid w:val="009308E1"/>
    <w:rsid w:val="0093492B"/>
    <w:rsid w:val="00941869"/>
    <w:rsid w:val="0094273C"/>
    <w:rsid w:val="009539A0"/>
    <w:rsid w:val="00972E9B"/>
    <w:rsid w:val="00973D91"/>
    <w:rsid w:val="00974232"/>
    <w:rsid w:val="00975213"/>
    <w:rsid w:val="0097687E"/>
    <w:rsid w:val="00977F53"/>
    <w:rsid w:val="00984749"/>
    <w:rsid w:val="00990416"/>
    <w:rsid w:val="00990CBA"/>
    <w:rsid w:val="00992520"/>
    <w:rsid w:val="00994E3F"/>
    <w:rsid w:val="009950AC"/>
    <w:rsid w:val="009972A4"/>
    <w:rsid w:val="009A4620"/>
    <w:rsid w:val="009B2868"/>
    <w:rsid w:val="009B7496"/>
    <w:rsid w:val="009C61F5"/>
    <w:rsid w:val="009D65F8"/>
    <w:rsid w:val="009D7FC2"/>
    <w:rsid w:val="00A035A8"/>
    <w:rsid w:val="00A05AB4"/>
    <w:rsid w:val="00A10CC9"/>
    <w:rsid w:val="00A118A6"/>
    <w:rsid w:val="00A22C75"/>
    <w:rsid w:val="00A24731"/>
    <w:rsid w:val="00A24873"/>
    <w:rsid w:val="00A32A55"/>
    <w:rsid w:val="00A33E04"/>
    <w:rsid w:val="00A40377"/>
    <w:rsid w:val="00A53B6E"/>
    <w:rsid w:val="00A53B8C"/>
    <w:rsid w:val="00A600D2"/>
    <w:rsid w:val="00A63348"/>
    <w:rsid w:val="00A663DC"/>
    <w:rsid w:val="00A664BF"/>
    <w:rsid w:val="00A73497"/>
    <w:rsid w:val="00A773EC"/>
    <w:rsid w:val="00A803F8"/>
    <w:rsid w:val="00A806D2"/>
    <w:rsid w:val="00A82CD5"/>
    <w:rsid w:val="00A844AC"/>
    <w:rsid w:val="00A86059"/>
    <w:rsid w:val="00A8630E"/>
    <w:rsid w:val="00A909BE"/>
    <w:rsid w:val="00A91B57"/>
    <w:rsid w:val="00AA17D6"/>
    <w:rsid w:val="00AA361C"/>
    <w:rsid w:val="00AA4086"/>
    <w:rsid w:val="00AA4447"/>
    <w:rsid w:val="00AA45E2"/>
    <w:rsid w:val="00AA7105"/>
    <w:rsid w:val="00AD109A"/>
    <w:rsid w:val="00AD4168"/>
    <w:rsid w:val="00AE742D"/>
    <w:rsid w:val="00AF0CCF"/>
    <w:rsid w:val="00B031D8"/>
    <w:rsid w:val="00B0385E"/>
    <w:rsid w:val="00B11023"/>
    <w:rsid w:val="00B13B54"/>
    <w:rsid w:val="00B16E30"/>
    <w:rsid w:val="00B1721D"/>
    <w:rsid w:val="00B2073E"/>
    <w:rsid w:val="00B20AA1"/>
    <w:rsid w:val="00B2572D"/>
    <w:rsid w:val="00B2576F"/>
    <w:rsid w:val="00B26159"/>
    <w:rsid w:val="00B30B60"/>
    <w:rsid w:val="00B43D16"/>
    <w:rsid w:val="00B54096"/>
    <w:rsid w:val="00B60FCE"/>
    <w:rsid w:val="00B67661"/>
    <w:rsid w:val="00B747B0"/>
    <w:rsid w:val="00B828E9"/>
    <w:rsid w:val="00B84BE3"/>
    <w:rsid w:val="00B86FE3"/>
    <w:rsid w:val="00B91AD8"/>
    <w:rsid w:val="00B9288E"/>
    <w:rsid w:val="00B92B01"/>
    <w:rsid w:val="00B93737"/>
    <w:rsid w:val="00B96340"/>
    <w:rsid w:val="00BA332D"/>
    <w:rsid w:val="00BA5F5A"/>
    <w:rsid w:val="00BB1E7A"/>
    <w:rsid w:val="00BB69A3"/>
    <w:rsid w:val="00BB70D8"/>
    <w:rsid w:val="00BC40AB"/>
    <w:rsid w:val="00BD3F66"/>
    <w:rsid w:val="00BE16CA"/>
    <w:rsid w:val="00BE6C3E"/>
    <w:rsid w:val="00BF6E62"/>
    <w:rsid w:val="00C0092C"/>
    <w:rsid w:val="00C017B6"/>
    <w:rsid w:val="00C06568"/>
    <w:rsid w:val="00C07A43"/>
    <w:rsid w:val="00C1075D"/>
    <w:rsid w:val="00C11130"/>
    <w:rsid w:val="00C14440"/>
    <w:rsid w:val="00C14777"/>
    <w:rsid w:val="00C16930"/>
    <w:rsid w:val="00C17C52"/>
    <w:rsid w:val="00C26E7A"/>
    <w:rsid w:val="00C32CC6"/>
    <w:rsid w:val="00C33BDA"/>
    <w:rsid w:val="00C42CC4"/>
    <w:rsid w:val="00C44153"/>
    <w:rsid w:val="00C571F7"/>
    <w:rsid w:val="00C62BDB"/>
    <w:rsid w:val="00C672E3"/>
    <w:rsid w:val="00C75716"/>
    <w:rsid w:val="00C83181"/>
    <w:rsid w:val="00C84946"/>
    <w:rsid w:val="00C8714D"/>
    <w:rsid w:val="00C93B3E"/>
    <w:rsid w:val="00C93FD4"/>
    <w:rsid w:val="00C95AF7"/>
    <w:rsid w:val="00C97389"/>
    <w:rsid w:val="00C97F2A"/>
    <w:rsid w:val="00CA0335"/>
    <w:rsid w:val="00CA3AC1"/>
    <w:rsid w:val="00CA53A8"/>
    <w:rsid w:val="00CB1601"/>
    <w:rsid w:val="00CB1FD9"/>
    <w:rsid w:val="00CB2A41"/>
    <w:rsid w:val="00CB38B4"/>
    <w:rsid w:val="00CC1B22"/>
    <w:rsid w:val="00CC244C"/>
    <w:rsid w:val="00CC2A0D"/>
    <w:rsid w:val="00CC570C"/>
    <w:rsid w:val="00CD0D5F"/>
    <w:rsid w:val="00CD1C0F"/>
    <w:rsid w:val="00CD6CE2"/>
    <w:rsid w:val="00CE62E2"/>
    <w:rsid w:val="00CF4FCE"/>
    <w:rsid w:val="00CF55B2"/>
    <w:rsid w:val="00CF5D30"/>
    <w:rsid w:val="00CF6EA2"/>
    <w:rsid w:val="00D0429F"/>
    <w:rsid w:val="00D105A5"/>
    <w:rsid w:val="00D10772"/>
    <w:rsid w:val="00D12E25"/>
    <w:rsid w:val="00D223C5"/>
    <w:rsid w:val="00D337E1"/>
    <w:rsid w:val="00D36FA9"/>
    <w:rsid w:val="00D36FC3"/>
    <w:rsid w:val="00D42117"/>
    <w:rsid w:val="00D479D7"/>
    <w:rsid w:val="00D51C02"/>
    <w:rsid w:val="00D53D33"/>
    <w:rsid w:val="00D556EE"/>
    <w:rsid w:val="00D60D34"/>
    <w:rsid w:val="00D62D6E"/>
    <w:rsid w:val="00D63D0F"/>
    <w:rsid w:val="00D74D64"/>
    <w:rsid w:val="00D76AF6"/>
    <w:rsid w:val="00D93B4F"/>
    <w:rsid w:val="00D964BE"/>
    <w:rsid w:val="00DA156D"/>
    <w:rsid w:val="00DA2AE9"/>
    <w:rsid w:val="00DA3828"/>
    <w:rsid w:val="00DB3DCF"/>
    <w:rsid w:val="00DB43ED"/>
    <w:rsid w:val="00DC51FF"/>
    <w:rsid w:val="00DD0C3F"/>
    <w:rsid w:val="00DD0F65"/>
    <w:rsid w:val="00DD35DA"/>
    <w:rsid w:val="00DD3C1E"/>
    <w:rsid w:val="00DE0547"/>
    <w:rsid w:val="00DF310E"/>
    <w:rsid w:val="00DF60DD"/>
    <w:rsid w:val="00E02722"/>
    <w:rsid w:val="00E03D88"/>
    <w:rsid w:val="00E11C7B"/>
    <w:rsid w:val="00E2159B"/>
    <w:rsid w:val="00E261C4"/>
    <w:rsid w:val="00E3733F"/>
    <w:rsid w:val="00E50886"/>
    <w:rsid w:val="00E52FE9"/>
    <w:rsid w:val="00E539B4"/>
    <w:rsid w:val="00E61489"/>
    <w:rsid w:val="00E64A24"/>
    <w:rsid w:val="00E7092D"/>
    <w:rsid w:val="00E7185F"/>
    <w:rsid w:val="00E77A47"/>
    <w:rsid w:val="00E80E37"/>
    <w:rsid w:val="00E83F00"/>
    <w:rsid w:val="00E90AB1"/>
    <w:rsid w:val="00E92DD7"/>
    <w:rsid w:val="00E945C1"/>
    <w:rsid w:val="00E95071"/>
    <w:rsid w:val="00E95F2A"/>
    <w:rsid w:val="00EA077F"/>
    <w:rsid w:val="00EA3839"/>
    <w:rsid w:val="00EA50C5"/>
    <w:rsid w:val="00EB098E"/>
    <w:rsid w:val="00EB2DB1"/>
    <w:rsid w:val="00EB39DD"/>
    <w:rsid w:val="00EC1B75"/>
    <w:rsid w:val="00EC6323"/>
    <w:rsid w:val="00EC7D34"/>
    <w:rsid w:val="00ED0812"/>
    <w:rsid w:val="00ED38E1"/>
    <w:rsid w:val="00ED4440"/>
    <w:rsid w:val="00ED55CF"/>
    <w:rsid w:val="00EE06BB"/>
    <w:rsid w:val="00EE0EB9"/>
    <w:rsid w:val="00EE4586"/>
    <w:rsid w:val="00EE6A83"/>
    <w:rsid w:val="00EF4A6E"/>
    <w:rsid w:val="00F01A73"/>
    <w:rsid w:val="00F04152"/>
    <w:rsid w:val="00F04C86"/>
    <w:rsid w:val="00F05A3F"/>
    <w:rsid w:val="00F10034"/>
    <w:rsid w:val="00F112FB"/>
    <w:rsid w:val="00F11DC6"/>
    <w:rsid w:val="00F17031"/>
    <w:rsid w:val="00F2304C"/>
    <w:rsid w:val="00F251D9"/>
    <w:rsid w:val="00F2670E"/>
    <w:rsid w:val="00F3303C"/>
    <w:rsid w:val="00F40E2E"/>
    <w:rsid w:val="00F439D0"/>
    <w:rsid w:val="00F47D8B"/>
    <w:rsid w:val="00F54CE4"/>
    <w:rsid w:val="00F572CE"/>
    <w:rsid w:val="00F6793B"/>
    <w:rsid w:val="00F719E8"/>
    <w:rsid w:val="00F9387B"/>
    <w:rsid w:val="00F93DBB"/>
    <w:rsid w:val="00FA2B1D"/>
    <w:rsid w:val="00FB1B79"/>
    <w:rsid w:val="00FC0A93"/>
    <w:rsid w:val="00FC6FD2"/>
    <w:rsid w:val="00FD1DBE"/>
    <w:rsid w:val="00FD70CC"/>
    <w:rsid w:val="00FD777D"/>
    <w:rsid w:val="00FE1166"/>
    <w:rsid w:val="00FE3D29"/>
    <w:rsid w:val="00FF19D3"/>
    <w:rsid w:val="00FF1CD1"/>
    <w:rsid w:val="00FF6FC2"/>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862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17D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32E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DA"/>
  </w:style>
  <w:style w:type="paragraph" w:styleId="Footer">
    <w:name w:val="footer"/>
    <w:basedOn w:val="Normal"/>
    <w:link w:val="FooterChar"/>
    <w:uiPriority w:val="99"/>
    <w:unhideWhenUsed/>
    <w:rsid w:val="00DD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DA"/>
  </w:style>
  <w:style w:type="table" w:styleId="TableGrid">
    <w:name w:val="Table Grid"/>
    <w:basedOn w:val="TableNormal"/>
    <w:uiPriority w:val="39"/>
    <w:rsid w:val="00F4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C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1A73"/>
    <w:rPr>
      <w:color w:val="0563C1" w:themeColor="hyperlink"/>
      <w:u w:val="single"/>
    </w:rPr>
  </w:style>
  <w:style w:type="character" w:styleId="PlaceholderText">
    <w:name w:val="Placeholder Text"/>
    <w:basedOn w:val="DefaultParagraphFont"/>
    <w:uiPriority w:val="99"/>
    <w:semiHidden/>
    <w:rsid w:val="005A0462"/>
    <w:rPr>
      <w:color w:val="808080"/>
    </w:rPr>
  </w:style>
  <w:style w:type="character" w:styleId="CommentReference">
    <w:name w:val="annotation reference"/>
    <w:basedOn w:val="DefaultParagraphFont"/>
    <w:uiPriority w:val="99"/>
    <w:semiHidden/>
    <w:unhideWhenUsed/>
    <w:rsid w:val="00417319"/>
    <w:rPr>
      <w:sz w:val="16"/>
      <w:szCs w:val="16"/>
    </w:rPr>
  </w:style>
  <w:style w:type="paragraph" w:styleId="CommentText">
    <w:name w:val="annotation text"/>
    <w:basedOn w:val="Normal"/>
    <w:link w:val="CommentTextChar"/>
    <w:uiPriority w:val="99"/>
    <w:unhideWhenUsed/>
    <w:rsid w:val="00417319"/>
    <w:pPr>
      <w:spacing w:line="240" w:lineRule="auto"/>
    </w:pPr>
    <w:rPr>
      <w:sz w:val="20"/>
      <w:szCs w:val="20"/>
    </w:rPr>
  </w:style>
  <w:style w:type="character" w:customStyle="1" w:styleId="CommentTextChar">
    <w:name w:val="Comment Text Char"/>
    <w:basedOn w:val="DefaultParagraphFont"/>
    <w:link w:val="CommentText"/>
    <w:uiPriority w:val="99"/>
    <w:rsid w:val="00417319"/>
    <w:rPr>
      <w:sz w:val="20"/>
      <w:szCs w:val="20"/>
    </w:rPr>
  </w:style>
  <w:style w:type="paragraph" w:styleId="CommentSubject">
    <w:name w:val="annotation subject"/>
    <w:basedOn w:val="CommentText"/>
    <w:next w:val="CommentText"/>
    <w:link w:val="CommentSubjectChar"/>
    <w:uiPriority w:val="99"/>
    <w:semiHidden/>
    <w:unhideWhenUsed/>
    <w:rsid w:val="00417319"/>
    <w:rPr>
      <w:b/>
      <w:bCs/>
    </w:rPr>
  </w:style>
  <w:style w:type="character" w:customStyle="1" w:styleId="CommentSubjectChar">
    <w:name w:val="Comment Subject Char"/>
    <w:basedOn w:val="CommentTextChar"/>
    <w:link w:val="CommentSubject"/>
    <w:uiPriority w:val="99"/>
    <w:semiHidden/>
    <w:rsid w:val="00417319"/>
    <w:rPr>
      <w:b/>
      <w:bCs/>
      <w:sz w:val="20"/>
      <w:szCs w:val="20"/>
    </w:rPr>
  </w:style>
  <w:style w:type="paragraph" w:styleId="BalloonText">
    <w:name w:val="Balloon Text"/>
    <w:basedOn w:val="Normal"/>
    <w:link w:val="BalloonTextChar"/>
    <w:uiPriority w:val="99"/>
    <w:semiHidden/>
    <w:unhideWhenUsed/>
    <w:rsid w:val="0041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19"/>
    <w:rPr>
      <w:rFonts w:ascii="Segoe UI" w:hAnsi="Segoe UI" w:cs="Segoe UI"/>
      <w:sz w:val="18"/>
      <w:szCs w:val="18"/>
    </w:rPr>
  </w:style>
  <w:style w:type="paragraph" w:styleId="Revision">
    <w:name w:val="Revision"/>
    <w:hidden/>
    <w:uiPriority w:val="99"/>
    <w:semiHidden/>
    <w:rsid w:val="00101DBF"/>
    <w:pPr>
      <w:spacing w:after="0" w:line="240" w:lineRule="auto"/>
    </w:pPr>
  </w:style>
  <w:style w:type="character" w:styleId="FollowedHyperlink">
    <w:name w:val="FollowedHyperlink"/>
    <w:basedOn w:val="DefaultParagraphFont"/>
    <w:uiPriority w:val="99"/>
    <w:semiHidden/>
    <w:unhideWhenUsed/>
    <w:rsid w:val="00C44153"/>
    <w:rPr>
      <w:color w:val="954F72" w:themeColor="followedHyperlink"/>
      <w:u w:val="single"/>
    </w:rPr>
  </w:style>
  <w:style w:type="character" w:styleId="Strong">
    <w:name w:val="Strong"/>
    <w:basedOn w:val="DefaultParagraphFont"/>
    <w:uiPriority w:val="22"/>
    <w:qFormat/>
    <w:rsid w:val="00A664BF"/>
    <w:rPr>
      <w:b/>
      <w:bCs/>
    </w:rPr>
  </w:style>
  <w:style w:type="paragraph" w:styleId="NoSpacing">
    <w:name w:val="No Spacing"/>
    <w:uiPriority w:val="1"/>
    <w:qFormat/>
    <w:rsid w:val="008A0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0793">
      <w:bodyDiv w:val="1"/>
      <w:marLeft w:val="0"/>
      <w:marRight w:val="0"/>
      <w:marTop w:val="0"/>
      <w:marBottom w:val="0"/>
      <w:divBdr>
        <w:top w:val="none" w:sz="0" w:space="0" w:color="auto"/>
        <w:left w:val="none" w:sz="0" w:space="0" w:color="auto"/>
        <w:bottom w:val="none" w:sz="0" w:space="0" w:color="auto"/>
        <w:right w:val="none" w:sz="0" w:space="0" w:color="auto"/>
      </w:divBdr>
    </w:div>
    <w:div w:id="547837535">
      <w:bodyDiv w:val="1"/>
      <w:marLeft w:val="0"/>
      <w:marRight w:val="0"/>
      <w:marTop w:val="0"/>
      <w:marBottom w:val="0"/>
      <w:divBdr>
        <w:top w:val="none" w:sz="0" w:space="0" w:color="auto"/>
        <w:left w:val="none" w:sz="0" w:space="0" w:color="auto"/>
        <w:bottom w:val="none" w:sz="0" w:space="0" w:color="auto"/>
        <w:right w:val="none" w:sz="0" w:space="0" w:color="auto"/>
      </w:divBdr>
    </w:div>
    <w:div w:id="656879838">
      <w:bodyDiv w:val="1"/>
      <w:marLeft w:val="0"/>
      <w:marRight w:val="0"/>
      <w:marTop w:val="0"/>
      <w:marBottom w:val="0"/>
      <w:divBdr>
        <w:top w:val="none" w:sz="0" w:space="0" w:color="auto"/>
        <w:left w:val="none" w:sz="0" w:space="0" w:color="auto"/>
        <w:bottom w:val="none" w:sz="0" w:space="0" w:color="auto"/>
        <w:right w:val="none" w:sz="0" w:space="0" w:color="auto"/>
      </w:divBdr>
      <w:divsChild>
        <w:div w:id="188108996">
          <w:marLeft w:val="360"/>
          <w:marRight w:val="0"/>
          <w:marTop w:val="200"/>
          <w:marBottom w:val="0"/>
          <w:divBdr>
            <w:top w:val="none" w:sz="0" w:space="0" w:color="auto"/>
            <w:left w:val="none" w:sz="0" w:space="0" w:color="auto"/>
            <w:bottom w:val="none" w:sz="0" w:space="0" w:color="auto"/>
            <w:right w:val="none" w:sz="0" w:space="0" w:color="auto"/>
          </w:divBdr>
        </w:div>
        <w:div w:id="262305454">
          <w:marLeft w:val="360"/>
          <w:marRight w:val="0"/>
          <w:marTop w:val="200"/>
          <w:marBottom w:val="0"/>
          <w:divBdr>
            <w:top w:val="none" w:sz="0" w:space="0" w:color="auto"/>
            <w:left w:val="none" w:sz="0" w:space="0" w:color="auto"/>
            <w:bottom w:val="none" w:sz="0" w:space="0" w:color="auto"/>
            <w:right w:val="none" w:sz="0" w:space="0" w:color="auto"/>
          </w:divBdr>
        </w:div>
        <w:div w:id="889458444">
          <w:marLeft w:val="360"/>
          <w:marRight w:val="0"/>
          <w:marTop w:val="200"/>
          <w:marBottom w:val="0"/>
          <w:divBdr>
            <w:top w:val="none" w:sz="0" w:space="0" w:color="auto"/>
            <w:left w:val="none" w:sz="0" w:space="0" w:color="auto"/>
            <w:bottom w:val="none" w:sz="0" w:space="0" w:color="auto"/>
            <w:right w:val="none" w:sz="0" w:space="0" w:color="auto"/>
          </w:divBdr>
        </w:div>
        <w:div w:id="1735659779">
          <w:marLeft w:val="360"/>
          <w:marRight w:val="0"/>
          <w:marTop w:val="200"/>
          <w:marBottom w:val="0"/>
          <w:divBdr>
            <w:top w:val="none" w:sz="0" w:space="0" w:color="auto"/>
            <w:left w:val="none" w:sz="0" w:space="0" w:color="auto"/>
            <w:bottom w:val="none" w:sz="0" w:space="0" w:color="auto"/>
            <w:right w:val="none" w:sz="0" w:space="0" w:color="auto"/>
          </w:divBdr>
        </w:div>
      </w:divsChild>
    </w:div>
    <w:div w:id="892739645">
      <w:bodyDiv w:val="1"/>
      <w:marLeft w:val="0"/>
      <w:marRight w:val="0"/>
      <w:marTop w:val="0"/>
      <w:marBottom w:val="0"/>
      <w:divBdr>
        <w:top w:val="none" w:sz="0" w:space="0" w:color="auto"/>
        <w:left w:val="none" w:sz="0" w:space="0" w:color="auto"/>
        <w:bottom w:val="none" w:sz="0" w:space="0" w:color="auto"/>
        <w:right w:val="none" w:sz="0" w:space="0" w:color="auto"/>
      </w:divBdr>
    </w:div>
    <w:div w:id="1279142542">
      <w:bodyDiv w:val="1"/>
      <w:marLeft w:val="0"/>
      <w:marRight w:val="0"/>
      <w:marTop w:val="0"/>
      <w:marBottom w:val="0"/>
      <w:divBdr>
        <w:top w:val="none" w:sz="0" w:space="0" w:color="auto"/>
        <w:left w:val="none" w:sz="0" w:space="0" w:color="auto"/>
        <w:bottom w:val="none" w:sz="0" w:space="0" w:color="auto"/>
        <w:right w:val="none" w:sz="0" w:space="0" w:color="auto"/>
      </w:divBdr>
    </w:div>
    <w:div w:id="1958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2023-06-22T07:37:00Z</dcterms:created>
  <dcterms:modified xsi:type="dcterms:W3CDTF">2023-08-14T12:14:00Z</dcterms:modified>
</cp:coreProperties>
</file>